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9D" w:rsidRPr="007F6ED9" w:rsidRDefault="0024269D" w:rsidP="007F6ED9">
      <w:pPr>
        <w:pStyle w:val="Odstavecseseznamem"/>
        <w:numPr>
          <w:ilvl w:val="0"/>
          <w:numId w:val="16"/>
        </w:numPr>
        <w:jc w:val="center"/>
        <w:rPr>
          <w:sz w:val="36"/>
          <w:szCs w:val="36"/>
          <w:u w:val="single"/>
        </w:rPr>
      </w:pPr>
      <w:bookmarkStart w:id="0" w:name="_GoBack"/>
      <w:bookmarkEnd w:id="0"/>
      <w:r w:rsidRPr="007F6ED9">
        <w:rPr>
          <w:sz w:val="36"/>
          <w:szCs w:val="36"/>
          <w:u w:val="single"/>
        </w:rPr>
        <w:t>Současná situace v</w:t>
      </w:r>
      <w:r w:rsidR="007F6ED9">
        <w:rPr>
          <w:sz w:val="36"/>
          <w:szCs w:val="36"/>
          <w:u w:val="single"/>
        </w:rPr>
        <w:t> </w:t>
      </w:r>
      <w:r w:rsidRPr="007F6ED9">
        <w:rPr>
          <w:sz w:val="36"/>
          <w:szCs w:val="36"/>
          <w:u w:val="single"/>
        </w:rPr>
        <w:t>zemědělství</w:t>
      </w:r>
    </w:p>
    <w:p w:rsidR="007F6ED9" w:rsidRPr="007F6ED9" w:rsidRDefault="007F6ED9" w:rsidP="007F6ED9">
      <w:pPr>
        <w:ind w:left="360"/>
        <w:jc w:val="center"/>
        <w:rPr>
          <w:sz w:val="36"/>
          <w:szCs w:val="36"/>
          <w:u w:val="single"/>
        </w:rPr>
      </w:pPr>
    </w:p>
    <w:p w:rsidR="007F6ED9" w:rsidRPr="007F6ED9" w:rsidRDefault="007F6ED9" w:rsidP="007F6ED9">
      <w:pPr>
        <w:jc w:val="center"/>
        <w:rPr>
          <w:sz w:val="36"/>
          <w:szCs w:val="36"/>
        </w:rPr>
      </w:pPr>
      <w:r w:rsidRPr="007F6ED9">
        <w:rPr>
          <w:sz w:val="36"/>
          <w:szCs w:val="36"/>
        </w:rPr>
        <w:t>Pozice agrárního sektoru v národním hospodářství a jeho ekonomické výsledky</w:t>
      </w:r>
    </w:p>
    <w:p w:rsidR="007F6ED9" w:rsidRPr="002C3637" w:rsidRDefault="007F6ED9" w:rsidP="007F6ED9">
      <w:pPr>
        <w:spacing w:line="276" w:lineRule="auto"/>
        <w:ind w:firstLine="709"/>
        <w:jc w:val="both"/>
        <w:rPr>
          <w:sz w:val="36"/>
          <w:szCs w:val="36"/>
          <w:highlight w:val="yellow"/>
        </w:rPr>
      </w:pPr>
    </w:p>
    <w:p w:rsidR="007F6ED9" w:rsidRPr="007F6ED9" w:rsidRDefault="007F6ED9" w:rsidP="007F6ED9">
      <w:pPr>
        <w:spacing w:line="276" w:lineRule="auto"/>
        <w:jc w:val="both"/>
        <w:rPr>
          <w:b/>
          <w:sz w:val="28"/>
          <w:szCs w:val="28"/>
        </w:rPr>
      </w:pPr>
      <w:r w:rsidRPr="007F6ED9">
        <w:rPr>
          <w:b/>
          <w:sz w:val="28"/>
          <w:szCs w:val="28"/>
        </w:rPr>
        <w:t>Pozice agrárního sektoru v národním hospodářství</w:t>
      </w:r>
    </w:p>
    <w:p w:rsidR="007F6ED9" w:rsidRPr="002C3637" w:rsidRDefault="007F6ED9" w:rsidP="007F6ED9">
      <w:pPr>
        <w:spacing w:line="276" w:lineRule="auto"/>
        <w:jc w:val="both"/>
        <w:rPr>
          <w:b/>
          <w:highlight w:val="yellow"/>
        </w:rPr>
      </w:pPr>
    </w:p>
    <w:p w:rsidR="007F6ED9" w:rsidRPr="007F6ED9" w:rsidRDefault="007F6ED9" w:rsidP="007F6ED9">
      <w:pPr>
        <w:spacing w:after="120" w:line="276" w:lineRule="auto"/>
        <w:ind w:firstLine="709"/>
        <w:jc w:val="both"/>
      </w:pPr>
      <w:r w:rsidRPr="007F6ED9">
        <w:t xml:space="preserve">Odvětví zemědělství se podílelo podle statistiky národních účtů v roce 2013 na celkové tvorbě HPH v základních b. c. 1,57 %, což představuje meziroční nepatrný nárůst o 0,02 p. b. </w:t>
      </w:r>
    </w:p>
    <w:p w:rsidR="007F6ED9" w:rsidRPr="007F6ED9" w:rsidRDefault="007F6ED9" w:rsidP="007F6ED9">
      <w:pPr>
        <w:spacing w:after="120" w:line="276" w:lineRule="auto"/>
        <w:ind w:firstLine="709"/>
        <w:jc w:val="both"/>
      </w:pPr>
      <w:r w:rsidRPr="007F6ED9">
        <w:t>Podíl zemědělství na výdajích státního rozpočtu se v roce 2013 zvýšil o 0,07 p. b. na 4,08 %. Zatímco celkové výdaje státního rozpočtu se v roce 2013 meziročně zvýšily o 1,8 %, výdaje státu do odvětví zemědělství se zvýšily ve srovnání s rokem 2012 o 3,8 %.</w:t>
      </w:r>
    </w:p>
    <w:p w:rsidR="007F6ED9" w:rsidRPr="007F6ED9" w:rsidRDefault="007F6ED9" w:rsidP="007F6ED9">
      <w:pPr>
        <w:spacing w:after="120" w:line="276" w:lineRule="auto"/>
        <w:ind w:firstLine="709"/>
        <w:jc w:val="both"/>
      </w:pPr>
      <w:r w:rsidRPr="007F6ED9">
        <w:t xml:space="preserve">Podíl agrárního vývozu na celkovém vývozu a rovněž podíl agrárního dovozu na celkovém dovozu se meziročně zvýšil a činil 5,0 % v případě vývozu a 6,5 % v případě dovozu. </w:t>
      </w:r>
    </w:p>
    <w:p w:rsidR="007F6ED9" w:rsidRPr="007F6ED9" w:rsidRDefault="007F6ED9" w:rsidP="007F6ED9">
      <w:pPr>
        <w:spacing w:after="120" w:line="276" w:lineRule="auto"/>
        <w:ind w:firstLine="709"/>
        <w:jc w:val="both"/>
      </w:pPr>
      <w:r w:rsidRPr="007F6ED9">
        <w:rPr>
          <w:rFonts w:eastAsia="Calibri"/>
        </w:rPr>
        <w:t>Snižování zaměstnanosti v zemědělství pokračovalo i v roce 2013, avšak již mírnějším tempem. Meziroční úbytek pracovníků v zemědělských podnicích činil 1,8 % a jejich počet se snížil na 103,5 tis. Podíl pracovníků v zemědělství na celkové zaměstnanosti v národním hospodářství ČR činil 2,1 % (meziročně se prakticky nezměnil).</w:t>
      </w:r>
    </w:p>
    <w:p w:rsidR="007F6ED9" w:rsidRPr="007F6ED9" w:rsidRDefault="007F6ED9" w:rsidP="007F6ED9">
      <w:pPr>
        <w:spacing w:after="120" w:line="276" w:lineRule="auto"/>
        <w:ind w:firstLine="709"/>
        <w:jc w:val="both"/>
      </w:pPr>
      <w:r w:rsidRPr="007F6ED9">
        <w:t xml:space="preserve">Zemědělství je nadále charakterizováno mzdovou disparitou a zaostává v úrovni průměrných mezd za průměrem ČR. V roce 2013 se toto zaostávání snížilo na úroveň </w:t>
      </w:r>
      <w:r w:rsidRPr="007F6ED9">
        <w:br/>
        <w:t>80 %. Růst nominální mzdy zaměstnanců v zemědělství na přepočtené osoby činil 2,8 %</w:t>
      </w:r>
      <w:r w:rsidRPr="007F6ED9">
        <w:br/>
        <w:t>a byl o 2,7 p. b. vyšší než průměr celkového růstu mezd v ČR. Vzhledem k tomu, že růst nominální mzdy v zemědělství byl vyšší než míra inflace, došlo zde k nárůstu reálné mzdy o 1,4 %.</w:t>
      </w:r>
    </w:p>
    <w:p w:rsidR="007F6ED9" w:rsidRPr="002C3637" w:rsidRDefault="007F6ED9" w:rsidP="007F6ED9">
      <w:pPr>
        <w:spacing w:line="276" w:lineRule="auto"/>
        <w:ind w:firstLine="709"/>
        <w:jc w:val="both"/>
        <w:rPr>
          <w:highlight w:val="yellow"/>
        </w:rPr>
      </w:pPr>
    </w:p>
    <w:p w:rsidR="007F6ED9" w:rsidRPr="007F6ED9" w:rsidRDefault="007F6ED9" w:rsidP="007F6ED9">
      <w:pPr>
        <w:spacing w:line="276" w:lineRule="auto"/>
        <w:jc w:val="both"/>
        <w:rPr>
          <w:b/>
          <w:sz w:val="28"/>
          <w:szCs w:val="28"/>
        </w:rPr>
      </w:pPr>
      <w:r w:rsidRPr="007F6ED9">
        <w:rPr>
          <w:b/>
          <w:sz w:val="28"/>
          <w:szCs w:val="28"/>
        </w:rPr>
        <w:t>Ekonomické výsledky agrárního sektoru</w:t>
      </w:r>
    </w:p>
    <w:p w:rsidR="007F6ED9" w:rsidRPr="007F6ED9" w:rsidRDefault="007F6ED9" w:rsidP="007F6ED9">
      <w:pPr>
        <w:spacing w:line="276" w:lineRule="auto"/>
        <w:jc w:val="both"/>
        <w:rPr>
          <w:b/>
        </w:rPr>
      </w:pPr>
    </w:p>
    <w:p w:rsidR="007F6ED9" w:rsidRPr="007F6ED9" w:rsidRDefault="007F6ED9" w:rsidP="007F6ED9">
      <w:pPr>
        <w:spacing w:after="120" w:line="276" w:lineRule="auto"/>
        <w:ind w:firstLine="709"/>
        <w:jc w:val="both"/>
      </w:pPr>
      <w:r w:rsidRPr="007F6ED9">
        <w:t>Rok 2013 představuje vůči výsledkům 2012 stabilizaci odvětví zemědělství s mírným nárůstem všech ukazatelů SZÚ v průměru o 4 %. Ekonomický výsledek v roce 2013 dosáhl hodnoty 16,7 mld. Kč. Přitom produkce zemědělského odvětví vzrostla o 4,7 % (s téměř shodným růstem produkce RV i ŽV), mezispotřeba rostla o něco rychleji (o 5,5 %), což se promítlo do pomalejšího růstu finálního ukazatele „Podnikatelský důchod“ o 1,5 %. Jeden z hlavních ekonomických ukazatelů „Důchod z faktorů“ vzrostl o 3 %. Stejnou měrou se zvýšil i tento ukazatel v přepočtu na 1 pracovníka vzhledem ke stagnaci celkového počtu přepočtených pracovníků v zemědělství (105,8 tis. AWU), což naznačuje pozitivní tendence růstu výkonnosti zemědělství</w:t>
      </w:r>
      <w:r w:rsidR="009909DC">
        <w:t>.</w:t>
      </w:r>
    </w:p>
    <w:p w:rsidR="007F6ED9" w:rsidRPr="007F6ED9" w:rsidRDefault="007F6ED9" w:rsidP="007F6ED9">
      <w:pPr>
        <w:spacing w:after="120" w:line="276" w:lineRule="auto"/>
        <w:ind w:firstLine="709"/>
        <w:jc w:val="both"/>
      </w:pPr>
      <w:r w:rsidRPr="007F6ED9">
        <w:lastRenderedPageBreak/>
        <w:t>Hodnota živočišné produkce vzrostla o 4,2 %. K tomu přispěla nárůstem hodnota produkce prasat o 2,8 % a drůbeže o 2,2 % při stagnaci hodnoty produkce skotu (pokles o 0,2 %).</w:t>
      </w:r>
    </w:p>
    <w:p w:rsidR="007F6ED9" w:rsidRPr="007F6ED9" w:rsidRDefault="007F6ED9" w:rsidP="007F6ED9">
      <w:pPr>
        <w:spacing w:after="120" w:line="276" w:lineRule="auto"/>
        <w:ind w:firstLine="709"/>
        <w:jc w:val="both"/>
      </w:pPr>
      <w:r w:rsidRPr="007F6ED9">
        <w:t>Hodnota rostlinné produkce meziročně vzrostla o 4,7 %. K této změně přispěly růstem hodnoty produkce technické plodiny o 6,2 %, krmné plodiny o 21,7 %, zelenina o 5,4 %, brambory o 18,9 %, ovoce o 7,2 % a víno hroznové o 20,9 %. Naopak hodnota obilovin mírně poklesla o 2,4 %.</w:t>
      </w:r>
    </w:p>
    <w:p w:rsidR="007F6ED9" w:rsidRPr="007F6ED9" w:rsidRDefault="007F6ED9" w:rsidP="007F6ED9">
      <w:pPr>
        <w:spacing w:after="120" w:line="276" w:lineRule="auto"/>
        <w:ind w:firstLine="709"/>
        <w:jc w:val="both"/>
      </w:pPr>
      <w:r w:rsidRPr="007F6ED9">
        <w:t xml:space="preserve">V roce 2013 došlo k meziročnímu zvýšení cen zemědělských výrobců o 4,5 %. Nejvýraznější nárůst zaznamenaly v rámci rostlinných komodit brambory (o 54,7 %) </w:t>
      </w:r>
      <w:r>
        <w:br/>
      </w:r>
      <w:r w:rsidRPr="007F6ED9">
        <w:t>a zelenina a květiny (o 12,4 %). V rámci živočišných komodit pak vzrostla zejména cena mléka (o 7,8 %) a drůbeže (o 7,1 %), zatímco snížení (o 20,0 %) bylo zaznamenáno u ceny vajec. Cena vstupů do zemědělství celkem v roce 2013 meziročně vzrostla o 3,1 %. Z toho např. cena krmiv o 8,9 %, osiva a sadby o 4,0 %, energií a maziv o 0,2 % a pesticidů o 1,7 %. Tržní úrokové sazby na peněžním trhu v průběhu roku 2013 nadále klesaly.</w:t>
      </w:r>
    </w:p>
    <w:p w:rsidR="007F6ED9" w:rsidRPr="007F6ED9" w:rsidRDefault="007F6ED9" w:rsidP="007F6ED9">
      <w:pPr>
        <w:spacing w:after="120" w:line="276" w:lineRule="auto"/>
        <w:ind w:firstLine="709"/>
        <w:jc w:val="both"/>
      </w:pPr>
      <w:r w:rsidRPr="007F6ED9">
        <w:t xml:space="preserve">Obrat českého agrárního zahraničního obchodu se v roce 2013 meziročně zvýšil </w:t>
      </w:r>
      <w:r w:rsidRPr="007F6ED9">
        <w:br/>
        <w:t xml:space="preserve">o 20,2 mld. Kč, tj. o 6,3 %, na 341,5 mld. Kč. Z toho vývoz vzrostl o 10,6 mld. Kč, </w:t>
      </w:r>
      <w:r w:rsidRPr="007F6ED9">
        <w:br/>
        <w:t xml:space="preserve">tj. o 7,2 %, na 158,9 mld. Kč, a dovoz o 9,6 mld. Kč, tj. o 5,5 %, na 182,6 mld. Kč. Vzhledem k vyšší hodnotě a tempu přírůstku na straně vývozu nežli dovozu poklesl schodek bilance českého AZO o 1,0 mld. Kč na 23,7 mld. Kč a stupeň krytí dovozu vývozem se zvýšil </w:t>
      </w:r>
      <w:r>
        <w:br/>
      </w:r>
      <w:r w:rsidRPr="007F6ED9">
        <w:t>o 1,3 p. b. na 87,0 %, což jsou nejpříznivější hodnoty od vstupu ČR do EU. Ke snížení záporné obchodní bilance však došlo jen v rámci AZO ČR s třetími zeměmi, a to o 1,1 mld. Kč na 12,2 mld. Kč, zatímco v rámci agrárního obchodu s ostatními členy EU se bilanční schodek nepatrně zvýšil o 76,5 mil. Kč na 11,5 mld. Kč.</w:t>
      </w:r>
    </w:p>
    <w:p w:rsidR="007F6ED9" w:rsidRPr="007F6ED9" w:rsidRDefault="007F6ED9" w:rsidP="007F6ED9">
      <w:pPr>
        <w:spacing w:line="276" w:lineRule="auto"/>
        <w:ind w:firstLine="709"/>
        <w:jc w:val="both"/>
      </w:pPr>
    </w:p>
    <w:p w:rsidR="007F6ED9" w:rsidRPr="007F6ED9" w:rsidRDefault="007F6ED9" w:rsidP="007F6ED9">
      <w:pPr>
        <w:spacing w:line="276" w:lineRule="auto"/>
        <w:jc w:val="both"/>
        <w:rPr>
          <w:b/>
          <w:sz w:val="28"/>
          <w:szCs w:val="28"/>
        </w:rPr>
      </w:pPr>
      <w:r w:rsidRPr="007F6ED9">
        <w:rPr>
          <w:b/>
          <w:sz w:val="28"/>
          <w:szCs w:val="28"/>
        </w:rPr>
        <w:t>Agrární politika v roce 2013</w:t>
      </w:r>
    </w:p>
    <w:p w:rsidR="007F6ED9" w:rsidRPr="007F6ED9" w:rsidRDefault="007F6ED9" w:rsidP="007F6ED9">
      <w:pPr>
        <w:spacing w:line="276" w:lineRule="auto"/>
        <w:jc w:val="both"/>
        <w:rPr>
          <w:b/>
        </w:rPr>
      </w:pPr>
    </w:p>
    <w:p w:rsidR="007F6ED9" w:rsidRPr="007F6ED9" w:rsidRDefault="007F6ED9" w:rsidP="007F6ED9">
      <w:pPr>
        <w:spacing w:after="120" w:line="276" w:lineRule="auto"/>
        <w:ind w:firstLine="709"/>
        <w:jc w:val="both"/>
        <w:rPr>
          <w:szCs w:val="23"/>
        </w:rPr>
      </w:pPr>
      <w:r w:rsidRPr="007F6ED9">
        <w:t>Rok 2013 byl konečným rokem rozpočtového období 2007</w:t>
      </w:r>
      <w:r w:rsidR="00036AF5">
        <w:t xml:space="preserve"> - </w:t>
      </w:r>
      <w:r w:rsidRPr="007F6ED9">
        <w:t xml:space="preserve">2013, ve kterém přímé platby EU dosáhly 100% úrovně v porovnání se vstupním rokem 2004. V souladu </w:t>
      </w:r>
      <w:r>
        <w:br/>
      </w:r>
      <w:r w:rsidRPr="007F6ED9">
        <w:t>s Víceletým finančním rámcem EU a s aplikací tzv. finanční disciplíny v EU pro rok 2013 byly přímé platby u podniků, kde tyto platby převýšily 2 000 €, sníženy o 2,45 %.</w:t>
      </w:r>
    </w:p>
    <w:p w:rsidR="007F6ED9" w:rsidRPr="007F6ED9" w:rsidRDefault="007F6ED9" w:rsidP="007F6ED9">
      <w:pPr>
        <w:spacing w:after="120" w:line="276" w:lineRule="auto"/>
        <w:ind w:firstLine="709"/>
        <w:jc w:val="both"/>
      </w:pPr>
      <w:r w:rsidRPr="007F6ED9">
        <w:t xml:space="preserve">Celkové podpory se v roce 2013 meziročně zvýšily ze 41,5 mld. Kč na 42,7 mld. Kč, </w:t>
      </w:r>
      <w:r w:rsidRPr="007F6ED9">
        <w:br/>
        <w:t xml:space="preserve">tj. téměř o 3%. Podpory samotným zemědělským podnikům (tj. bez výdajů na tzv. obecné služby) se zvýšily z 33,8 mld. Kč na 35,1 mld. Kč, tj. o 3,9 %. Nejvíce k této meziroční změně přispělo meziroční zvýšení výdajů ze zdrojů EU o 7,2 % a z národních dotací MZe </w:t>
      </w:r>
      <w:r>
        <w:br/>
      </w:r>
      <w:r w:rsidRPr="007F6ED9">
        <w:t>o 13,8 %.</w:t>
      </w:r>
    </w:p>
    <w:p w:rsidR="007F6ED9" w:rsidRPr="007F6ED9" w:rsidRDefault="007F6ED9" w:rsidP="007F6ED9">
      <w:pPr>
        <w:spacing w:after="120" w:line="276" w:lineRule="auto"/>
        <w:ind w:firstLine="709"/>
        <w:jc w:val="both"/>
      </w:pPr>
      <w:r w:rsidRPr="007F6ED9">
        <w:t>Největší podíl podpor připadl v roce 2013 na přímé platby (55,3 %), což představuje proti roku 2012 nárůst podílu o 4,1 p. b. Druhou největší složku podpor představují podpory v rámci PRV, jejichž podíl v roce 2013 na úrovni 25,9 % proti roku 2012 poklesl o 2,7 p. b. Podíl zdrojů EU na celkových podporách do českého agrárního sektoru se zvýšil ze 73,1 % v roce 2012 na 76,1 % v roce 2013.</w:t>
      </w:r>
    </w:p>
    <w:p w:rsidR="007F6ED9" w:rsidRPr="002C3637" w:rsidRDefault="007F6ED9" w:rsidP="007F6ED9">
      <w:pPr>
        <w:spacing w:after="120" w:line="276" w:lineRule="auto"/>
        <w:ind w:firstLine="709"/>
        <w:jc w:val="both"/>
        <w:rPr>
          <w:szCs w:val="23"/>
        </w:rPr>
      </w:pPr>
      <w:r w:rsidRPr="007F6ED9">
        <w:lastRenderedPageBreak/>
        <w:t>Podle klasifikace EU se největší část podpor nadále soustřeďuje v Pilíři I (podpora příjmů podniků). Podpory v tomto pilíři včetně podpory cen v roce 2013 zaujímaly 62,6 % z celkových podpor. Podíl podpor v rámci Pilíře II (podpory rozvoje venkova) tak meziročně klesl z 32,1 % na 30,1 %.</w:t>
      </w:r>
    </w:p>
    <w:p w:rsidR="007F6ED9" w:rsidRDefault="007F6ED9">
      <w:pPr>
        <w:rPr>
          <w:sz w:val="36"/>
          <w:szCs w:val="36"/>
          <w:u w:val="single"/>
        </w:rPr>
      </w:pPr>
    </w:p>
    <w:p w:rsidR="009A503F" w:rsidRPr="0024269D" w:rsidRDefault="00266EB0">
      <w:pPr>
        <w:rPr>
          <w:sz w:val="36"/>
          <w:szCs w:val="36"/>
        </w:rPr>
      </w:pPr>
      <w:r w:rsidRPr="0024269D">
        <w:rPr>
          <w:sz w:val="36"/>
          <w:szCs w:val="36"/>
        </w:rPr>
        <w:t>Stav živočišné výroby</w:t>
      </w:r>
    </w:p>
    <w:p w:rsidR="0062493F" w:rsidRDefault="0062493F"/>
    <w:p w:rsidR="003E1660" w:rsidRDefault="003E1660" w:rsidP="006C1C01">
      <w:pPr>
        <w:jc w:val="both"/>
        <w:rPr>
          <w:b/>
          <w:sz w:val="28"/>
          <w:szCs w:val="28"/>
        </w:rPr>
      </w:pPr>
      <w:r w:rsidRPr="00903AC7">
        <w:rPr>
          <w:b/>
          <w:sz w:val="28"/>
          <w:szCs w:val="28"/>
        </w:rPr>
        <w:t>Prasata, vepřové maso</w:t>
      </w:r>
    </w:p>
    <w:p w:rsidR="003E1660" w:rsidRDefault="003E1660" w:rsidP="003E1660">
      <w:pPr>
        <w:jc w:val="both"/>
        <w:rPr>
          <w:bCs/>
        </w:rPr>
      </w:pPr>
    </w:p>
    <w:p w:rsidR="00CC2CF9" w:rsidRPr="005769A5" w:rsidRDefault="00CC2CF9" w:rsidP="0024269D">
      <w:pPr>
        <w:spacing w:before="120" w:line="276" w:lineRule="auto"/>
        <w:ind w:firstLine="708"/>
        <w:jc w:val="both"/>
        <w:rPr>
          <w:bCs/>
        </w:rPr>
      </w:pPr>
      <w:r w:rsidRPr="005769A5">
        <w:rPr>
          <w:bCs/>
        </w:rPr>
        <w:t>Vývoj chovu prasat v České republice bezprostředně ovlivňuje</w:t>
      </w:r>
      <w:r w:rsidRPr="005769A5">
        <w:rPr>
          <w:b/>
          <w:bCs/>
        </w:rPr>
        <w:t xml:space="preserve"> </w:t>
      </w:r>
      <w:r w:rsidRPr="005769A5">
        <w:rPr>
          <w:bCs/>
        </w:rPr>
        <w:t xml:space="preserve">rentabilita tohoto odvětví, kterou nepříznivě ovlivňuje růst nákladů, výkyv cen zemědělských výrobců za jatečná prasata a dovozy živých prasat a vepřového masa. Zahraniční obchod je ovlivňován </w:t>
      </w:r>
      <w:r w:rsidR="00CC25B1">
        <w:rPr>
          <w:bCs/>
        </w:rPr>
        <w:br/>
      </w:r>
      <w:r w:rsidRPr="005769A5">
        <w:rPr>
          <w:bCs/>
        </w:rPr>
        <w:t>i aktuálním kurzem české koruny.</w:t>
      </w:r>
    </w:p>
    <w:p w:rsidR="00CC2CF9" w:rsidRDefault="00266EB0" w:rsidP="0024269D">
      <w:pPr>
        <w:spacing w:before="120" w:line="276" w:lineRule="auto"/>
        <w:jc w:val="both"/>
        <w:rPr>
          <w:bCs/>
        </w:rPr>
      </w:pPr>
      <w:r>
        <w:rPr>
          <w:bCs/>
        </w:rPr>
        <w:tab/>
      </w:r>
      <w:r w:rsidR="00CC2CF9">
        <w:rPr>
          <w:bCs/>
        </w:rPr>
        <w:t>Především příznivá cena zemědělských výrobců v letech 2012 a 2013 a státní koncepce ozdravování chovů prasat vedly ke stabilizaci sektoru a dávají tak dobrý základ pro jeho budoucí vývoj.</w:t>
      </w:r>
    </w:p>
    <w:p w:rsidR="00CC2CF9" w:rsidRDefault="00CC2CF9" w:rsidP="0024269D">
      <w:pPr>
        <w:spacing w:before="120" w:line="276" w:lineRule="auto"/>
        <w:ind w:firstLine="708"/>
        <w:jc w:val="both"/>
        <w:rPr>
          <w:bCs/>
        </w:rPr>
      </w:pPr>
      <w:r>
        <w:rPr>
          <w:bCs/>
        </w:rPr>
        <w:t xml:space="preserve">I přes velké množství problémů, se kterými se chovatelé prasat v minulém desetiletí potýkali, došlo v posledních letech k výraznému zlepšení reprodukčních ukazatelů </w:t>
      </w:r>
      <w:r w:rsidR="00CC25B1">
        <w:rPr>
          <w:bCs/>
        </w:rPr>
        <w:br/>
      </w:r>
      <w:r>
        <w:rPr>
          <w:bCs/>
        </w:rPr>
        <w:t xml:space="preserve">a parametrů výkrmnosti a jatečné hodnoty prasat díky zintenzivnění plemenářské práce. </w:t>
      </w:r>
    </w:p>
    <w:p w:rsidR="00CC2CF9" w:rsidRDefault="00CC2CF9" w:rsidP="0024269D">
      <w:pPr>
        <w:spacing w:line="276" w:lineRule="auto"/>
        <w:jc w:val="both"/>
        <w:rPr>
          <w:bCs/>
        </w:rPr>
      </w:pPr>
    </w:p>
    <w:p w:rsidR="00CC2CF9" w:rsidRPr="00D24012" w:rsidRDefault="00CC2CF9" w:rsidP="0024269D">
      <w:pPr>
        <w:spacing w:line="276" w:lineRule="auto"/>
        <w:jc w:val="both"/>
        <w:rPr>
          <w:bCs/>
        </w:rPr>
      </w:pPr>
    </w:p>
    <w:p w:rsidR="00CC2CF9" w:rsidRPr="00CC2CF9" w:rsidRDefault="00CC2CF9" w:rsidP="0024269D">
      <w:pPr>
        <w:spacing w:line="276" w:lineRule="auto"/>
        <w:rPr>
          <w:b/>
        </w:rPr>
      </w:pPr>
      <w:r w:rsidRPr="00CC2CF9">
        <w:rPr>
          <w:b/>
        </w:rPr>
        <w:t xml:space="preserve">Bilance </w:t>
      </w:r>
      <w:r w:rsidR="00C83638">
        <w:rPr>
          <w:b/>
        </w:rPr>
        <w:t xml:space="preserve">výroby a spotřeby </w:t>
      </w:r>
      <w:r w:rsidRPr="00CC2CF9">
        <w:rPr>
          <w:b/>
        </w:rPr>
        <w:t>vepřového masa</w:t>
      </w:r>
      <w:r w:rsidR="00C83638">
        <w:rPr>
          <w:b/>
        </w:rPr>
        <w:t xml:space="preserve"> (tis.t.ž.hm.)</w:t>
      </w:r>
    </w:p>
    <w:tbl>
      <w:tblPr>
        <w:tblW w:w="8931"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091"/>
        <w:gridCol w:w="1490"/>
        <w:gridCol w:w="1490"/>
        <w:gridCol w:w="1490"/>
        <w:gridCol w:w="1490"/>
        <w:gridCol w:w="1880"/>
      </w:tblGrid>
      <w:tr w:rsidR="00CC2CF9" w:rsidRPr="00CC2CF9" w:rsidTr="00D51944">
        <w:tc>
          <w:tcPr>
            <w:tcW w:w="1091"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b/>
                <w:spacing w:val="-8"/>
                <w:lang w:eastAsia="en-US"/>
              </w:rPr>
            </w:pPr>
            <w:r w:rsidRPr="00CC2CF9">
              <w:rPr>
                <w:b/>
                <w:spacing w:val="-8"/>
                <w:lang w:eastAsia="en-US"/>
              </w:rPr>
              <w:t>Rok</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b/>
                <w:lang w:eastAsia="en-US"/>
              </w:rPr>
            </w:pPr>
            <w:r w:rsidRPr="00CC2CF9">
              <w:rPr>
                <w:b/>
                <w:lang w:eastAsia="en-US"/>
              </w:rPr>
              <w:t xml:space="preserve">Výroba </w:t>
            </w:r>
            <w:r w:rsidRPr="00CC2CF9">
              <w:rPr>
                <w:b/>
                <w:spacing w:val="-8"/>
                <w:lang w:eastAsia="en-US"/>
              </w:rPr>
              <w:t>(tis.t ž.</w:t>
            </w:r>
            <w:r w:rsidR="00CC25B1">
              <w:rPr>
                <w:b/>
                <w:spacing w:val="-8"/>
                <w:lang w:eastAsia="en-US"/>
              </w:rPr>
              <w:t xml:space="preserve"> </w:t>
            </w:r>
            <w:r w:rsidRPr="00CC2CF9">
              <w:rPr>
                <w:b/>
                <w:spacing w:val="-8"/>
                <w:lang w:eastAsia="en-US"/>
              </w:rPr>
              <w:t>hm.)</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b/>
                <w:lang w:eastAsia="en-US"/>
              </w:rPr>
            </w:pPr>
            <w:r w:rsidRPr="00CC2CF9">
              <w:rPr>
                <w:b/>
                <w:lang w:eastAsia="en-US"/>
              </w:rPr>
              <w:t xml:space="preserve">Spotřeba </w:t>
            </w:r>
            <w:r w:rsidRPr="00CC2CF9">
              <w:rPr>
                <w:b/>
                <w:spacing w:val="-8"/>
                <w:lang w:eastAsia="en-US"/>
              </w:rPr>
              <w:t>(tis.t ž.</w:t>
            </w:r>
            <w:r w:rsidR="00CC25B1">
              <w:rPr>
                <w:b/>
                <w:spacing w:val="-8"/>
                <w:lang w:eastAsia="en-US"/>
              </w:rPr>
              <w:t xml:space="preserve"> </w:t>
            </w:r>
            <w:r w:rsidRPr="00CC2CF9">
              <w:rPr>
                <w:b/>
                <w:spacing w:val="-8"/>
                <w:lang w:eastAsia="en-US"/>
              </w:rPr>
              <w:t>hm.)</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b/>
                <w:lang w:eastAsia="en-US"/>
              </w:rPr>
            </w:pPr>
            <w:r w:rsidRPr="00CC2CF9">
              <w:rPr>
                <w:b/>
                <w:lang w:eastAsia="en-US"/>
              </w:rPr>
              <w:t xml:space="preserve">Dovoz </w:t>
            </w:r>
            <w:r w:rsidRPr="00CC2CF9">
              <w:rPr>
                <w:b/>
                <w:spacing w:val="-8"/>
                <w:lang w:eastAsia="en-US"/>
              </w:rPr>
              <w:t>(tis.t ž.</w:t>
            </w:r>
            <w:r w:rsidR="00CC25B1">
              <w:rPr>
                <w:b/>
                <w:spacing w:val="-8"/>
                <w:lang w:eastAsia="en-US"/>
              </w:rPr>
              <w:t xml:space="preserve"> </w:t>
            </w:r>
            <w:r w:rsidRPr="00CC2CF9">
              <w:rPr>
                <w:b/>
                <w:spacing w:val="-8"/>
                <w:lang w:eastAsia="en-US"/>
              </w:rPr>
              <w:t>hm.)</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b/>
                <w:lang w:eastAsia="en-US"/>
              </w:rPr>
            </w:pPr>
            <w:r w:rsidRPr="00CC2CF9">
              <w:rPr>
                <w:b/>
                <w:lang w:eastAsia="en-US"/>
              </w:rPr>
              <w:t xml:space="preserve">Vývoz </w:t>
            </w:r>
            <w:r w:rsidRPr="00CC2CF9">
              <w:rPr>
                <w:b/>
                <w:spacing w:val="-8"/>
                <w:lang w:eastAsia="en-US"/>
              </w:rPr>
              <w:t>(tis.t ž.</w:t>
            </w:r>
            <w:r w:rsidR="00CC25B1">
              <w:rPr>
                <w:b/>
                <w:spacing w:val="-8"/>
                <w:lang w:eastAsia="en-US"/>
              </w:rPr>
              <w:t xml:space="preserve"> </w:t>
            </w:r>
            <w:r w:rsidRPr="00CC2CF9">
              <w:rPr>
                <w:b/>
                <w:spacing w:val="-8"/>
                <w:lang w:eastAsia="en-US"/>
              </w:rPr>
              <w:t>hm.)</w:t>
            </w:r>
          </w:p>
        </w:tc>
        <w:tc>
          <w:tcPr>
            <w:tcW w:w="188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b/>
                <w:spacing w:val="-4"/>
                <w:lang w:eastAsia="en-US"/>
              </w:rPr>
            </w:pPr>
            <w:r>
              <w:rPr>
                <w:b/>
                <w:spacing w:val="-4"/>
                <w:lang w:eastAsia="en-US"/>
              </w:rPr>
              <w:t>Míra soběstačnosti</w:t>
            </w:r>
            <w:r w:rsidR="00D51944">
              <w:rPr>
                <w:b/>
                <w:spacing w:val="-4"/>
                <w:lang w:eastAsia="en-US"/>
              </w:rPr>
              <w:t xml:space="preserve"> %</w:t>
            </w:r>
          </w:p>
        </w:tc>
      </w:tr>
      <w:tr w:rsidR="00CC2CF9" w:rsidRPr="00CC2CF9" w:rsidTr="00D51944">
        <w:tc>
          <w:tcPr>
            <w:tcW w:w="1091" w:type="dxa"/>
            <w:tcBorders>
              <w:top w:val="single" w:sz="6" w:space="0" w:color="auto"/>
              <w:left w:val="single" w:sz="6" w:space="0" w:color="auto"/>
              <w:bottom w:val="single" w:sz="6" w:space="0" w:color="auto"/>
              <w:right w:val="single" w:sz="6" w:space="0" w:color="auto"/>
            </w:tcBorders>
            <w:hideMark/>
          </w:tcPr>
          <w:p w:rsidR="00CC2CF9" w:rsidRPr="006C1C01" w:rsidRDefault="00CC2CF9" w:rsidP="0024269D">
            <w:pPr>
              <w:spacing w:line="276" w:lineRule="auto"/>
              <w:ind w:right="-57"/>
              <w:jc w:val="center"/>
              <w:rPr>
                <w:b/>
                <w:lang w:eastAsia="en-US"/>
              </w:rPr>
            </w:pPr>
            <w:r w:rsidRPr="006C1C01">
              <w:rPr>
                <w:b/>
                <w:lang w:eastAsia="en-US"/>
              </w:rPr>
              <w:t>2008</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lang w:eastAsia="en-US"/>
              </w:rPr>
            </w:pPr>
            <w:r w:rsidRPr="00CC2CF9">
              <w:rPr>
                <w:lang w:eastAsia="en-US"/>
              </w:rPr>
              <w:t>431,6</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lang w:eastAsia="en-US"/>
              </w:rPr>
            </w:pPr>
            <w:r w:rsidRPr="00CC2CF9">
              <w:rPr>
                <w:lang w:eastAsia="en-US"/>
              </w:rPr>
              <w:t>583,0</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ind w:right="227"/>
              <w:jc w:val="center"/>
              <w:rPr>
                <w:lang w:eastAsia="en-US"/>
              </w:rPr>
            </w:pPr>
            <w:r w:rsidRPr="00CC2CF9">
              <w:rPr>
                <w:lang w:eastAsia="en-US"/>
              </w:rPr>
              <w:t>212,4</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ind w:right="227"/>
              <w:jc w:val="center"/>
              <w:rPr>
                <w:lang w:eastAsia="en-US"/>
              </w:rPr>
            </w:pPr>
            <w:r w:rsidRPr="00CC2CF9">
              <w:rPr>
                <w:lang w:eastAsia="en-US"/>
              </w:rPr>
              <w:t>64,6</w:t>
            </w:r>
          </w:p>
        </w:tc>
        <w:tc>
          <w:tcPr>
            <w:tcW w:w="188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spacing w:val="-4"/>
                <w:lang w:eastAsia="en-US"/>
              </w:rPr>
            </w:pPr>
            <w:r>
              <w:rPr>
                <w:spacing w:val="-4"/>
                <w:lang w:eastAsia="en-US"/>
              </w:rPr>
              <w:t>74,0</w:t>
            </w:r>
          </w:p>
        </w:tc>
      </w:tr>
      <w:tr w:rsidR="00CC2CF9" w:rsidRPr="00CC2CF9" w:rsidTr="00D51944">
        <w:tc>
          <w:tcPr>
            <w:tcW w:w="1091" w:type="dxa"/>
            <w:tcBorders>
              <w:top w:val="single" w:sz="6" w:space="0" w:color="auto"/>
              <w:left w:val="single" w:sz="6" w:space="0" w:color="auto"/>
              <w:bottom w:val="single" w:sz="6" w:space="0" w:color="auto"/>
              <w:right w:val="single" w:sz="6" w:space="0" w:color="auto"/>
            </w:tcBorders>
            <w:hideMark/>
          </w:tcPr>
          <w:p w:rsidR="00CC2CF9" w:rsidRPr="006C1C01" w:rsidRDefault="00CC2CF9" w:rsidP="0024269D">
            <w:pPr>
              <w:spacing w:line="276" w:lineRule="auto"/>
              <w:ind w:right="-57"/>
              <w:jc w:val="center"/>
              <w:rPr>
                <w:b/>
                <w:lang w:eastAsia="en-US"/>
              </w:rPr>
            </w:pPr>
            <w:r w:rsidRPr="006C1C01">
              <w:rPr>
                <w:b/>
                <w:lang w:eastAsia="en-US"/>
              </w:rPr>
              <w:t>2009</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lang w:eastAsia="en-US"/>
              </w:rPr>
            </w:pPr>
            <w:r w:rsidRPr="00CC2CF9">
              <w:rPr>
                <w:lang w:eastAsia="en-US"/>
              </w:rPr>
              <w:t>370,3</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lang w:eastAsia="en-US"/>
              </w:rPr>
            </w:pPr>
            <w:r w:rsidRPr="00CC2CF9">
              <w:rPr>
                <w:lang w:eastAsia="en-US"/>
              </w:rPr>
              <w:t>568,9</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ind w:right="227"/>
              <w:jc w:val="center"/>
              <w:rPr>
                <w:lang w:eastAsia="en-US"/>
              </w:rPr>
            </w:pPr>
            <w:r w:rsidRPr="00CC2CF9">
              <w:rPr>
                <w:lang w:eastAsia="en-US"/>
              </w:rPr>
              <w:t>256,2</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ind w:right="227"/>
              <w:jc w:val="center"/>
              <w:rPr>
                <w:lang w:eastAsia="en-US"/>
              </w:rPr>
            </w:pPr>
            <w:r w:rsidRPr="00CC2CF9">
              <w:rPr>
                <w:lang w:eastAsia="en-US"/>
              </w:rPr>
              <w:t>58,8</w:t>
            </w:r>
          </w:p>
        </w:tc>
        <w:tc>
          <w:tcPr>
            <w:tcW w:w="188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spacing w:val="-4"/>
                <w:lang w:eastAsia="en-US"/>
              </w:rPr>
            </w:pPr>
            <w:r>
              <w:rPr>
                <w:spacing w:val="-4"/>
                <w:lang w:eastAsia="en-US"/>
              </w:rPr>
              <w:t>65,1</w:t>
            </w:r>
          </w:p>
        </w:tc>
      </w:tr>
      <w:tr w:rsidR="00CC2CF9" w:rsidRPr="00CC2CF9" w:rsidTr="00D51944">
        <w:tc>
          <w:tcPr>
            <w:tcW w:w="1091" w:type="dxa"/>
            <w:tcBorders>
              <w:top w:val="single" w:sz="6" w:space="0" w:color="auto"/>
              <w:left w:val="single" w:sz="6" w:space="0" w:color="auto"/>
              <w:bottom w:val="single" w:sz="6" w:space="0" w:color="auto"/>
              <w:right w:val="single" w:sz="6" w:space="0" w:color="auto"/>
            </w:tcBorders>
            <w:hideMark/>
          </w:tcPr>
          <w:p w:rsidR="00CC2CF9" w:rsidRPr="006C1C01" w:rsidRDefault="00CC2CF9" w:rsidP="0024269D">
            <w:pPr>
              <w:spacing w:line="276" w:lineRule="auto"/>
              <w:ind w:right="-57"/>
              <w:jc w:val="center"/>
              <w:rPr>
                <w:b/>
                <w:lang w:eastAsia="en-US"/>
              </w:rPr>
            </w:pPr>
            <w:r w:rsidRPr="006C1C01">
              <w:rPr>
                <w:b/>
                <w:lang w:eastAsia="en-US"/>
              </w:rPr>
              <w:t>2010</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lang w:eastAsia="en-US"/>
              </w:rPr>
            </w:pPr>
            <w:r w:rsidRPr="00CC2CF9">
              <w:rPr>
                <w:lang w:eastAsia="en-US"/>
              </w:rPr>
              <w:t>366,4</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lang w:eastAsia="en-US"/>
              </w:rPr>
            </w:pPr>
            <w:r w:rsidRPr="00CC2CF9">
              <w:rPr>
                <w:lang w:eastAsia="en-US"/>
              </w:rPr>
              <w:t>574,0</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ind w:right="227"/>
              <w:jc w:val="center"/>
              <w:rPr>
                <w:lang w:eastAsia="en-US"/>
              </w:rPr>
            </w:pPr>
            <w:r w:rsidRPr="00CC2CF9">
              <w:rPr>
                <w:lang w:eastAsia="en-US"/>
              </w:rPr>
              <w:t>279,6</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ind w:right="227"/>
              <w:jc w:val="center"/>
              <w:rPr>
                <w:lang w:eastAsia="en-US"/>
              </w:rPr>
            </w:pPr>
            <w:r w:rsidRPr="00CC2CF9">
              <w:rPr>
                <w:lang w:eastAsia="en-US"/>
              </w:rPr>
              <w:t>68,6</w:t>
            </w:r>
          </w:p>
        </w:tc>
        <w:tc>
          <w:tcPr>
            <w:tcW w:w="188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spacing w:val="-4"/>
                <w:lang w:eastAsia="en-US"/>
              </w:rPr>
            </w:pPr>
            <w:r>
              <w:rPr>
                <w:spacing w:val="-4"/>
                <w:lang w:eastAsia="en-US"/>
              </w:rPr>
              <w:t>63,8</w:t>
            </w:r>
          </w:p>
        </w:tc>
      </w:tr>
      <w:tr w:rsidR="00CC2CF9" w:rsidRPr="00CC2CF9" w:rsidTr="00D51944">
        <w:tc>
          <w:tcPr>
            <w:tcW w:w="1091" w:type="dxa"/>
            <w:tcBorders>
              <w:top w:val="single" w:sz="6" w:space="0" w:color="auto"/>
              <w:left w:val="single" w:sz="6" w:space="0" w:color="auto"/>
              <w:bottom w:val="single" w:sz="6" w:space="0" w:color="auto"/>
              <w:right w:val="single" w:sz="6" w:space="0" w:color="auto"/>
            </w:tcBorders>
            <w:hideMark/>
          </w:tcPr>
          <w:p w:rsidR="00CC2CF9" w:rsidRPr="006C1C01" w:rsidRDefault="00CC2CF9" w:rsidP="0024269D">
            <w:pPr>
              <w:spacing w:line="276" w:lineRule="auto"/>
              <w:ind w:right="-57"/>
              <w:jc w:val="center"/>
              <w:rPr>
                <w:b/>
                <w:lang w:eastAsia="en-US"/>
              </w:rPr>
            </w:pPr>
            <w:r w:rsidRPr="006C1C01">
              <w:rPr>
                <w:b/>
                <w:lang w:eastAsia="en-US"/>
              </w:rPr>
              <w:t>2011</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lang w:eastAsia="en-US"/>
              </w:rPr>
            </w:pPr>
            <w:r w:rsidRPr="00CC2CF9">
              <w:rPr>
                <w:lang w:eastAsia="en-US"/>
              </w:rPr>
              <w:t>350,3</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lang w:eastAsia="en-US"/>
              </w:rPr>
            </w:pPr>
            <w:r w:rsidRPr="00CC2CF9">
              <w:rPr>
                <w:lang w:eastAsia="en-US"/>
              </w:rPr>
              <w:t>576,3</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ind w:right="227"/>
              <w:jc w:val="center"/>
              <w:rPr>
                <w:lang w:eastAsia="en-US"/>
              </w:rPr>
            </w:pPr>
            <w:r w:rsidRPr="00CC2CF9">
              <w:rPr>
                <w:lang w:eastAsia="en-US"/>
              </w:rPr>
              <w:t>301,7</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ind w:right="227"/>
              <w:jc w:val="center"/>
              <w:rPr>
                <w:lang w:eastAsia="en-US"/>
              </w:rPr>
            </w:pPr>
            <w:r w:rsidRPr="00CC2CF9">
              <w:rPr>
                <w:lang w:eastAsia="en-US"/>
              </w:rPr>
              <w:t>76,8</w:t>
            </w:r>
          </w:p>
        </w:tc>
        <w:tc>
          <w:tcPr>
            <w:tcW w:w="188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spacing w:val="-4"/>
                <w:lang w:eastAsia="en-US"/>
              </w:rPr>
            </w:pPr>
            <w:r>
              <w:rPr>
                <w:spacing w:val="-4"/>
                <w:lang w:eastAsia="en-US"/>
              </w:rPr>
              <w:t>60,8</w:t>
            </w:r>
          </w:p>
        </w:tc>
      </w:tr>
      <w:tr w:rsidR="00CC2CF9" w:rsidRPr="00CC2CF9" w:rsidTr="00D51944">
        <w:tc>
          <w:tcPr>
            <w:tcW w:w="1091" w:type="dxa"/>
            <w:tcBorders>
              <w:top w:val="single" w:sz="6" w:space="0" w:color="auto"/>
              <w:left w:val="single" w:sz="6" w:space="0" w:color="auto"/>
              <w:bottom w:val="single" w:sz="6" w:space="0" w:color="auto"/>
              <w:right w:val="single" w:sz="6" w:space="0" w:color="auto"/>
            </w:tcBorders>
            <w:hideMark/>
          </w:tcPr>
          <w:p w:rsidR="00CC2CF9" w:rsidRPr="006C1C01" w:rsidRDefault="00CC2CF9" w:rsidP="0024269D">
            <w:pPr>
              <w:spacing w:line="276" w:lineRule="auto"/>
              <w:ind w:right="-57"/>
              <w:jc w:val="center"/>
              <w:rPr>
                <w:b/>
                <w:lang w:eastAsia="en-US"/>
              </w:rPr>
            </w:pPr>
            <w:r w:rsidRPr="006C1C01">
              <w:rPr>
                <w:b/>
                <w:lang w:eastAsia="en-US"/>
              </w:rPr>
              <w:t>2012</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lang w:eastAsia="en-US"/>
              </w:rPr>
            </w:pPr>
            <w:r w:rsidRPr="00CC2CF9">
              <w:rPr>
                <w:lang w:eastAsia="en-US"/>
              </w:rPr>
              <w:t>303,6</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lang w:eastAsia="en-US"/>
              </w:rPr>
            </w:pPr>
            <w:r w:rsidRPr="00CC2CF9">
              <w:rPr>
                <w:lang w:eastAsia="en-US"/>
              </w:rPr>
              <w:t>556,6</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ind w:right="227"/>
              <w:jc w:val="center"/>
              <w:rPr>
                <w:lang w:eastAsia="en-US"/>
              </w:rPr>
            </w:pPr>
            <w:r w:rsidRPr="00CC2CF9">
              <w:rPr>
                <w:lang w:eastAsia="en-US"/>
              </w:rPr>
              <w:t>328,5</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ind w:right="227"/>
              <w:jc w:val="center"/>
              <w:rPr>
                <w:lang w:eastAsia="en-US"/>
              </w:rPr>
            </w:pPr>
            <w:r w:rsidRPr="00CC2CF9">
              <w:rPr>
                <w:lang w:eastAsia="en-US"/>
              </w:rPr>
              <w:t>77,6</w:t>
            </w:r>
          </w:p>
        </w:tc>
        <w:tc>
          <w:tcPr>
            <w:tcW w:w="188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spacing w:val="-4"/>
                <w:lang w:eastAsia="en-US"/>
              </w:rPr>
            </w:pPr>
            <w:r>
              <w:rPr>
                <w:spacing w:val="-4"/>
                <w:lang w:eastAsia="en-US"/>
              </w:rPr>
              <w:t>54,5</w:t>
            </w:r>
          </w:p>
        </w:tc>
      </w:tr>
      <w:tr w:rsidR="00CC2CF9" w:rsidRPr="00CC2CF9" w:rsidTr="00D51944">
        <w:trPr>
          <w:trHeight w:val="209"/>
        </w:trPr>
        <w:tc>
          <w:tcPr>
            <w:tcW w:w="1091" w:type="dxa"/>
            <w:tcBorders>
              <w:top w:val="single" w:sz="6" w:space="0" w:color="auto"/>
              <w:left w:val="single" w:sz="6" w:space="0" w:color="auto"/>
              <w:bottom w:val="single" w:sz="6" w:space="0" w:color="auto"/>
              <w:right w:val="single" w:sz="6" w:space="0" w:color="auto"/>
            </w:tcBorders>
            <w:hideMark/>
          </w:tcPr>
          <w:p w:rsidR="00CC2CF9" w:rsidRPr="006C1C01" w:rsidRDefault="00CC2CF9" w:rsidP="0024269D">
            <w:pPr>
              <w:spacing w:line="276" w:lineRule="auto"/>
              <w:ind w:right="-57"/>
              <w:jc w:val="center"/>
              <w:rPr>
                <w:b/>
                <w:i/>
                <w:lang w:eastAsia="en-US"/>
              </w:rPr>
            </w:pPr>
            <w:r w:rsidRPr="006C1C01">
              <w:rPr>
                <w:b/>
                <w:i/>
                <w:lang w:eastAsia="en-US"/>
              </w:rPr>
              <w:t>2013</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i/>
                <w:lang w:eastAsia="en-US"/>
              </w:rPr>
            </w:pPr>
            <w:r w:rsidRPr="00CC2CF9">
              <w:rPr>
                <w:i/>
                <w:lang w:eastAsia="en-US"/>
              </w:rPr>
              <w:t>311,6</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i/>
                <w:lang w:eastAsia="en-US"/>
              </w:rPr>
            </w:pPr>
            <w:r w:rsidRPr="00CC2CF9">
              <w:rPr>
                <w:i/>
                <w:lang w:eastAsia="en-US"/>
              </w:rPr>
              <w:t>540,7</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ind w:right="227"/>
              <w:jc w:val="center"/>
              <w:rPr>
                <w:i/>
                <w:lang w:eastAsia="en-US"/>
              </w:rPr>
            </w:pPr>
            <w:r w:rsidRPr="00CC2CF9">
              <w:rPr>
                <w:i/>
                <w:lang w:eastAsia="en-US"/>
              </w:rPr>
              <w:t>317,8</w:t>
            </w:r>
          </w:p>
        </w:tc>
        <w:tc>
          <w:tcPr>
            <w:tcW w:w="149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ind w:right="227"/>
              <w:jc w:val="center"/>
              <w:rPr>
                <w:i/>
                <w:lang w:eastAsia="en-US"/>
              </w:rPr>
            </w:pPr>
            <w:r w:rsidRPr="00CC2CF9">
              <w:rPr>
                <w:i/>
                <w:lang w:eastAsia="en-US"/>
              </w:rPr>
              <w:t>86,2</w:t>
            </w:r>
          </w:p>
        </w:tc>
        <w:tc>
          <w:tcPr>
            <w:tcW w:w="1880" w:type="dxa"/>
            <w:tcBorders>
              <w:top w:val="single" w:sz="6" w:space="0" w:color="auto"/>
              <w:left w:val="single" w:sz="6" w:space="0" w:color="auto"/>
              <w:bottom w:val="single" w:sz="6" w:space="0" w:color="auto"/>
              <w:right w:val="single" w:sz="6" w:space="0" w:color="auto"/>
            </w:tcBorders>
            <w:hideMark/>
          </w:tcPr>
          <w:p w:rsidR="00CC2CF9" w:rsidRPr="00CC2CF9" w:rsidRDefault="00CC2CF9" w:rsidP="0024269D">
            <w:pPr>
              <w:spacing w:line="276" w:lineRule="auto"/>
              <w:jc w:val="center"/>
              <w:rPr>
                <w:i/>
                <w:spacing w:val="-4"/>
                <w:lang w:eastAsia="en-US"/>
              </w:rPr>
            </w:pPr>
            <w:r>
              <w:rPr>
                <w:i/>
                <w:spacing w:val="-4"/>
                <w:lang w:eastAsia="en-US"/>
              </w:rPr>
              <w:t>57,6</w:t>
            </w:r>
          </w:p>
        </w:tc>
      </w:tr>
    </w:tbl>
    <w:p w:rsidR="00CC2CF9" w:rsidRDefault="00CC2CF9" w:rsidP="0024269D">
      <w:pPr>
        <w:spacing w:line="276" w:lineRule="auto"/>
        <w:rPr>
          <w:bCs/>
          <w:sz w:val="18"/>
          <w:szCs w:val="18"/>
        </w:rPr>
      </w:pPr>
      <w:r w:rsidRPr="006C1C01">
        <w:rPr>
          <w:sz w:val="20"/>
          <w:szCs w:val="20"/>
        </w:rPr>
        <w:t xml:space="preserve">Pramen: ČSÚ, ÚZEI, MZe, celní statistika     </w:t>
      </w:r>
    </w:p>
    <w:p w:rsidR="003E1660" w:rsidRDefault="003E1660" w:rsidP="0024269D">
      <w:pPr>
        <w:spacing w:line="276" w:lineRule="auto"/>
        <w:jc w:val="both"/>
        <w:rPr>
          <w:color w:val="000000"/>
        </w:rPr>
      </w:pPr>
    </w:p>
    <w:p w:rsidR="003E1660" w:rsidRPr="00F86418" w:rsidRDefault="003E1660" w:rsidP="0024269D">
      <w:pPr>
        <w:spacing w:before="120" w:line="276" w:lineRule="auto"/>
        <w:ind w:firstLine="708"/>
        <w:jc w:val="both"/>
      </w:pPr>
      <w:r w:rsidRPr="00F86418">
        <w:t>Objem dovozu i vývozu vepřového masa zůstává i nadále ve srovnání s ostatními druhy mas nejvyšší. Dovoz vepřového masa se v roce 2013 ve srovnání s rokem 2012 nepatrně snížil o necelé 1 %</w:t>
      </w:r>
      <w:r>
        <w:t xml:space="preserve">. </w:t>
      </w:r>
      <w:r w:rsidRPr="00F86418">
        <w:t>Z celkového objemu dovezeného vepřového masa téměř polovina byla dovezena z Německa (45 % z celkového objemu dovážené hmotnosti). Dalšími významnými dovozci byli Belgie (11%), Španělsko (11%)</w:t>
      </w:r>
      <w:r>
        <w:t xml:space="preserve"> </w:t>
      </w:r>
      <w:r w:rsidRPr="00F86418">
        <w:t xml:space="preserve">a Polsko (8%). Nepatrně se zvýšil vývoz vepřového masa (o 4,5  %). </w:t>
      </w:r>
    </w:p>
    <w:p w:rsidR="003E1660" w:rsidRPr="00F86418" w:rsidRDefault="003E1660" w:rsidP="0024269D">
      <w:pPr>
        <w:spacing w:before="120" w:line="276" w:lineRule="auto"/>
        <w:ind w:firstLine="708"/>
        <w:jc w:val="both"/>
      </w:pPr>
      <w:r w:rsidRPr="00F86418">
        <w:t xml:space="preserve">Nízké stavy prasat a nedostatek masa z tuzemských zdrojů jsou stále řešeny poptávkou po dovozu živých prasat, především selat k dalšímu dokrmu, avšak oproti roku 2012, kdy byl zaznamenán rekordní dovoz selat (500 tis. ks), se v roce 2013 dovezlo o téměř 200 tis. ks selat </w:t>
      </w:r>
      <w:r w:rsidRPr="00F86418">
        <w:lastRenderedPageBreak/>
        <w:t xml:space="preserve">méně. Z Dánska bylo dovezeno 202 tis. kusů o průměrné hmotnosti 26 kg za cenu 67 Kč za </w:t>
      </w:r>
      <w:r w:rsidR="00CC25B1">
        <w:br/>
      </w:r>
      <w:r w:rsidRPr="00F86418">
        <w:t>1 kg živé hmotnosti.</w:t>
      </w:r>
    </w:p>
    <w:p w:rsidR="003E1660" w:rsidRDefault="003E1660" w:rsidP="0024269D">
      <w:pPr>
        <w:spacing w:before="120" w:line="276" w:lineRule="auto"/>
        <w:ind w:firstLine="708"/>
        <w:jc w:val="both"/>
      </w:pPr>
      <w:r>
        <w:t>Pozitivní zprávou týkající se českého sektoru chovu prasat je především to, že se chovatelé prasat v České republice zařadili v roce 2013 mezi nejúspěšnější chovatelské země ve srovnání z pohledu dosažených reprodukčních ukazatelů.</w:t>
      </w:r>
    </w:p>
    <w:p w:rsidR="003E1660" w:rsidRDefault="003E1660" w:rsidP="0024269D">
      <w:pPr>
        <w:spacing w:before="120" w:line="276" w:lineRule="auto"/>
        <w:jc w:val="both"/>
        <w:rPr>
          <w:bCs/>
        </w:rPr>
      </w:pPr>
      <w:r>
        <w:rPr>
          <w:bCs/>
        </w:rPr>
        <w:t xml:space="preserve">Tento </w:t>
      </w:r>
      <w:r w:rsidRPr="005769A5">
        <w:rPr>
          <w:bCs/>
        </w:rPr>
        <w:t>nadějný vývoj</w:t>
      </w:r>
      <w:r>
        <w:rPr>
          <w:bCs/>
        </w:rPr>
        <w:t xml:space="preserve"> potvrdil také ukazatel soběstačnosti </w:t>
      </w:r>
      <w:r w:rsidRPr="005769A5">
        <w:rPr>
          <w:bCs/>
        </w:rPr>
        <w:t>České republiky ve výrobě vepřového masa</w:t>
      </w:r>
      <w:r>
        <w:rPr>
          <w:bCs/>
        </w:rPr>
        <w:t>, kdy ještě</w:t>
      </w:r>
      <w:r w:rsidRPr="005769A5">
        <w:rPr>
          <w:bCs/>
        </w:rPr>
        <w:t xml:space="preserve"> v roce 2012</w:t>
      </w:r>
      <w:r>
        <w:rPr>
          <w:bCs/>
        </w:rPr>
        <w:t xml:space="preserve"> se pohyboval</w:t>
      </w:r>
      <w:r w:rsidRPr="005769A5">
        <w:rPr>
          <w:bCs/>
        </w:rPr>
        <w:t xml:space="preserve"> pod hranic</w:t>
      </w:r>
      <w:r w:rsidR="008C7036">
        <w:rPr>
          <w:bCs/>
        </w:rPr>
        <w:t>í</w:t>
      </w:r>
      <w:r w:rsidRPr="005769A5">
        <w:rPr>
          <w:bCs/>
        </w:rPr>
        <w:t xml:space="preserve"> 55 %</w:t>
      </w:r>
      <w:r>
        <w:rPr>
          <w:bCs/>
        </w:rPr>
        <w:t>, ale v roce 2013 to bylo již 58 %.</w:t>
      </w:r>
      <w:r w:rsidRPr="005769A5">
        <w:rPr>
          <w:bCs/>
        </w:rPr>
        <w:t xml:space="preserve"> </w:t>
      </w:r>
    </w:p>
    <w:p w:rsidR="003E1660" w:rsidRPr="005769A5" w:rsidRDefault="003E1660" w:rsidP="0024269D">
      <w:pPr>
        <w:spacing w:line="276" w:lineRule="auto"/>
        <w:jc w:val="both"/>
        <w:rPr>
          <w:bCs/>
        </w:rPr>
      </w:pPr>
    </w:p>
    <w:p w:rsidR="003E1660" w:rsidRPr="001F44A2" w:rsidRDefault="003E1660" w:rsidP="0024269D">
      <w:pPr>
        <w:spacing w:line="276" w:lineRule="auto"/>
        <w:ind w:firstLine="708"/>
        <w:jc w:val="both"/>
      </w:pPr>
      <w:r w:rsidRPr="001F44A2">
        <w:rPr>
          <w:bCs/>
        </w:rPr>
        <w:t xml:space="preserve">Ministerstvo zemědělství průběžně analyzuje účinnost vynaložených prostředků do sektoru chovu prasat tak, aby finanční prostředky byly vynaloženy účelně, s očekávanou návratností, která se projeví nejen ve stabilizaci celkových stavů prasat a následném zvýšení soběstačnosti ve výrobě vepřového masa, ale i v </w:t>
      </w:r>
      <w:r w:rsidRPr="001F44A2">
        <w:t xml:space="preserve">biologické bezpečnosti a zvýšení prevence proti šíření nákaz, které se na evropském kontinentě vyskytují. </w:t>
      </w:r>
    </w:p>
    <w:p w:rsidR="00DD207D" w:rsidRDefault="00DD207D"/>
    <w:p w:rsidR="0008486B" w:rsidRDefault="0008486B" w:rsidP="0008486B">
      <w:pPr>
        <w:rPr>
          <w:b/>
          <w:sz w:val="28"/>
          <w:szCs w:val="28"/>
        </w:rPr>
      </w:pPr>
      <w:r w:rsidRPr="00DD1FDF">
        <w:rPr>
          <w:b/>
          <w:sz w:val="28"/>
          <w:szCs w:val="28"/>
        </w:rPr>
        <w:t>Drůbež, drůbeží maso</w:t>
      </w:r>
    </w:p>
    <w:p w:rsidR="0008486B" w:rsidRDefault="0008486B" w:rsidP="0008486B">
      <w:pPr>
        <w:jc w:val="both"/>
      </w:pPr>
    </w:p>
    <w:p w:rsidR="0008486B" w:rsidRPr="00D23065" w:rsidRDefault="00266EB0" w:rsidP="0024269D">
      <w:pPr>
        <w:pStyle w:val="TEXT"/>
        <w:spacing w:before="120" w:line="276" w:lineRule="auto"/>
        <w:ind w:firstLine="0"/>
        <w:rPr>
          <w:sz w:val="24"/>
          <w:szCs w:val="24"/>
        </w:rPr>
      </w:pPr>
      <w:r>
        <w:rPr>
          <w:sz w:val="24"/>
          <w:szCs w:val="24"/>
        </w:rPr>
        <w:tab/>
      </w:r>
      <w:r w:rsidR="0008486B" w:rsidRPr="00D23065">
        <w:rPr>
          <w:sz w:val="24"/>
          <w:szCs w:val="24"/>
        </w:rPr>
        <w:t>V roce 2013 klesla produkce drůbežího masa proti roku 2012 o 5,8 % a byla tak vůbec nejnižší od vstupu ČR do EU v roce 2004. V roce 2014 se předpokládá stagnace a nebo mírný pokles produkce tohoto druhu masa.  Stejně se očekává i úrov</w:t>
      </w:r>
      <w:r w:rsidR="0008486B">
        <w:rPr>
          <w:sz w:val="24"/>
          <w:szCs w:val="24"/>
        </w:rPr>
        <w:t xml:space="preserve">eň spotřeby tohoto druhu masa, kdy </w:t>
      </w:r>
      <w:r w:rsidR="0008486B" w:rsidRPr="00D23065">
        <w:rPr>
          <w:sz w:val="24"/>
          <w:szCs w:val="24"/>
        </w:rPr>
        <w:t>v posledních několika letech se pohybovala kolem hranice 25,0 kg/obyv./rok. Tato výše spotřeby byla o 2 kg vyšší, než průměrná spotřeba tohoto druhu masa v EU. V posledních několika letech se výkyvy spotřeby drůbežího masa se řádově pohybují v deseti dkg.</w:t>
      </w:r>
    </w:p>
    <w:p w:rsidR="0008486B" w:rsidRPr="00D23065" w:rsidRDefault="00266EB0" w:rsidP="0024269D">
      <w:pPr>
        <w:spacing w:before="120" w:line="276" w:lineRule="auto"/>
        <w:jc w:val="both"/>
      </w:pPr>
      <w:r>
        <w:tab/>
      </w:r>
      <w:r w:rsidR="0008486B" w:rsidRPr="00D23065">
        <w:t xml:space="preserve">Přestože poptávka po tomto druhu masa stagnuje i přes nárůst ceny, která kopíruje růst ceny hlavně u vepřového masa, tak díky jeho snadné kuchyňské úpravě se řadí na přední místo ve spotřebním koši. </w:t>
      </w:r>
    </w:p>
    <w:p w:rsidR="0008486B" w:rsidRPr="00D23065" w:rsidRDefault="00266EB0" w:rsidP="0024269D">
      <w:pPr>
        <w:spacing w:before="120" w:line="276" w:lineRule="auto"/>
        <w:jc w:val="both"/>
      </w:pPr>
      <w:r>
        <w:tab/>
      </w:r>
      <w:r w:rsidR="0008486B" w:rsidRPr="00D23065">
        <w:t>V</w:t>
      </w:r>
      <w:r w:rsidR="0008486B">
        <w:t xml:space="preserve"> roce 2012 a 2013 byl zaznamenán pokles produkce proti roku 2010, který </w:t>
      </w:r>
      <w:r w:rsidR="0008486B" w:rsidRPr="00D23065">
        <w:t>byl převážně způsoben dopady unijních standardů pohody kuřat chovaných na maso (směrnice Rady 2007/43/ES ze dne 28. června 2007 o minimálních pravidlech pro ochranu kuřat chovaných na maso převedená do českého právního řádu vyhláškou č. 464/2009 Sb., ze dne 16. prosince 2009, kterou se mění vyhláška č. 208/2004 Sb.,</w:t>
      </w:r>
      <w:r w:rsidR="00CC25B1">
        <w:t xml:space="preserve"> </w:t>
      </w:r>
      <w:r w:rsidR="0008486B" w:rsidRPr="00D23065">
        <w:t xml:space="preserve">o minimálních standardech pro ochranu hospodářských zvířat). </w:t>
      </w:r>
    </w:p>
    <w:p w:rsidR="0008486B" w:rsidRDefault="0008486B" w:rsidP="0008486B">
      <w:pPr>
        <w:rPr>
          <w:b/>
          <w:sz w:val="28"/>
          <w:szCs w:val="28"/>
        </w:rPr>
      </w:pPr>
    </w:p>
    <w:p w:rsidR="0008486B" w:rsidRDefault="0008486B" w:rsidP="0008486B">
      <w:pPr>
        <w:pStyle w:val="Zkladntext"/>
        <w:rPr>
          <w:b/>
          <w:bCs/>
        </w:rPr>
      </w:pPr>
      <w:r>
        <w:rPr>
          <w:b/>
          <w:bCs/>
        </w:rPr>
        <w:t>Bilance výrob</w:t>
      </w:r>
      <w:r w:rsidR="00E644F2">
        <w:rPr>
          <w:b/>
          <w:bCs/>
        </w:rPr>
        <w:t>y a</w:t>
      </w:r>
      <w:r w:rsidR="00C83638">
        <w:rPr>
          <w:b/>
          <w:bCs/>
        </w:rPr>
        <w:t xml:space="preserve"> spotřeby drůbežího masa </w:t>
      </w:r>
      <w:r>
        <w:rPr>
          <w:b/>
          <w:bCs/>
        </w:rPr>
        <w:t xml:space="preserve"> (tis. t ž. hm.)</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276"/>
        <w:gridCol w:w="1276"/>
        <w:gridCol w:w="1134"/>
        <w:gridCol w:w="1559"/>
        <w:gridCol w:w="3118"/>
      </w:tblGrid>
      <w:tr w:rsidR="004F15F5" w:rsidTr="00906A3F">
        <w:tc>
          <w:tcPr>
            <w:tcW w:w="779" w:type="dxa"/>
            <w:tcBorders>
              <w:top w:val="single" w:sz="12" w:space="0" w:color="auto"/>
              <w:left w:val="single" w:sz="12" w:space="0" w:color="auto"/>
            </w:tcBorders>
          </w:tcPr>
          <w:p w:rsidR="004F15F5" w:rsidRDefault="004F15F5" w:rsidP="00EC600E">
            <w:pPr>
              <w:rPr>
                <w:b/>
              </w:rPr>
            </w:pPr>
            <w:r>
              <w:rPr>
                <w:b/>
              </w:rPr>
              <w:t>Rok</w:t>
            </w:r>
          </w:p>
        </w:tc>
        <w:tc>
          <w:tcPr>
            <w:tcW w:w="1276" w:type="dxa"/>
            <w:tcBorders>
              <w:top w:val="single" w:sz="12" w:space="0" w:color="auto"/>
            </w:tcBorders>
          </w:tcPr>
          <w:p w:rsidR="004F15F5" w:rsidRDefault="004F15F5" w:rsidP="00EC600E">
            <w:pPr>
              <w:jc w:val="center"/>
              <w:rPr>
                <w:b/>
              </w:rPr>
            </w:pPr>
            <w:r>
              <w:rPr>
                <w:b/>
              </w:rPr>
              <w:t>Výroba</w:t>
            </w:r>
          </w:p>
        </w:tc>
        <w:tc>
          <w:tcPr>
            <w:tcW w:w="1276" w:type="dxa"/>
            <w:tcBorders>
              <w:top w:val="single" w:sz="12" w:space="0" w:color="auto"/>
            </w:tcBorders>
          </w:tcPr>
          <w:p w:rsidR="004F15F5" w:rsidRDefault="004F15F5" w:rsidP="00EC600E">
            <w:pPr>
              <w:jc w:val="center"/>
              <w:rPr>
                <w:b/>
              </w:rPr>
            </w:pPr>
            <w:r>
              <w:rPr>
                <w:b/>
              </w:rPr>
              <w:t>Dovoz</w:t>
            </w:r>
          </w:p>
        </w:tc>
        <w:tc>
          <w:tcPr>
            <w:tcW w:w="1134" w:type="dxa"/>
            <w:tcBorders>
              <w:top w:val="single" w:sz="12" w:space="0" w:color="auto"/>
            </w:tcBorders>
          </w:tcPr>
          <w:p w:rsidR="004F15F5" w:rsidRDefault="004F15F5" w:rsidP="00EC600E">
            <w:pPr>
              <w:jc w:val="center"/>
              <w:rPr>
                <w:b/>
              </w:rPr>
            </w:pPr>
            <w:r>
              <w:rPr>
                <w:b/>
              </w:rPr>
              <w:t>Vývoz</w:t>
            </w:r>
          </w:p>
        </w:tc>
        <w:tc>
          <w:tcPr>
            <w:tcW w:w="1559" w:type="dxa"/>
            <w:tcBorders>
              <w:top w:val="single" w:sz="12" w:space="0" w:color="auto"/>
            </w:tcBorders>
          </w:tcPr>
          <w:p w:rsidR="004F15F5" w:rsidRDefault="004F15F5" w:rsidP="00EC600E">
            <w:pPr>
              <w:jc w:val="center"/>
              <w:rPr>
                <w:b/>
              </w:rPr>
            </w:pPr>
            <w:r>
              <w:rPr>
                <w:b/>
              </w:rPr>
              <w:t>Spotřeba</w:t>
            </w:r>
          </w:p>
        </w:tc>
        <w:tc>
          <w:tcPr>
            <w:tcW w:w="3118" w:type="dxa"/>
            <w:tcBorders>
              <w:top w:val="single" w:sz="12" w:space="0" w:color="auto"/>
            </w:tcBorders>
          </w:tcPr>
          <w:p w:rsidR="004F15F5" w:rsidRDefault="004F15F5" w:rsidP="00EC600E">
            <w:pPr>
              <w:jc w:val="center"/>
              <w:rPr>
                <w:b/>
              </w:rPr>
            </w:pPr>
            <w:r>
              <w:rPr>
                <w:b/>
              </w:rPr>
              <w:t>Míra soběstačnosti %</w:t>
            </w:r>
          </w:p>
        </w:tc>
      </w:tr>
      <w:tr w:rsidR="004F15F5" w:rsidTr="00906A3F">
        <w:trPr>
          <w:trHeight w:val="200"/>
        </w:trPr>
        <w:tc>
          <w:tcPr>
            <w:tcW w:w="779" w:type="dxa"/>
            <w:tcBorders>
              <w:left w:val="single" w:sz="12" w:space="0" w:color="auto"/>
            </w:tcBorders>
          </w:tcPr>
          <w:p w:rsidR="004F15F5" w:rsidRDefault="004F15F5" w:rsidP="00EC600E">
            <w:pPr>
              <w:rPr>
                <w:b/>
              </w:rPr>
            </w:pPr>
            <w:r>
              <w:rPr>
                <w:b/>
              </w:rPr>
              <w:t>2008</w:t>
            </w:r>
          </w:p>
        </w:tc>
        <w:tc>
          <w:tcPr>
            <w:tcW w:w="1276" w:type="dxa"/>
          </w:tcPr>
          <w:p w:rsidR="004F15F5" w:rsidRDefault="004F15F5" w:rsidP="00EC600E">
            <w:pPr>
              <w:jc w:val="center"/>
            </w:pPr>
            <w:r>
              <w:t>282,5</w:t>
            </w:r>
          </w:p>
        </w:tc>
        <w:tc>
          <w:tcPr>
            <w:tcW w:w="1276" w:type="dxa"/>
          </w:tcPr>
          <w:p w:rsidR="004F15F5" w:rsidRDefault="004F15F5" w:rsidP="00EC600E">
            <w:pPr>
              <w:jc w:val="center"/>
            </w:pPr>
            <w:r>
              <w:t>87,5</w:t>
            </w:r>
          </w:p>
        </w:tc>
        <w:tc>
          <w:tcPr>
            <w:tcW w:w="1134" w:type="dxa"/>
          </w:tcPr>
          <w:p w:rsidR="004F15F5" w:rsidRDefault="004F15F5" w:rsidP="00EC600E">
            <w:pPr>
              <w:jc w:val="center"/>
            </w:pPr>
            <w:r>
              <w:t>30,4</w:t>
            </w:r>
          </w:p>
        </w:tc>
        <w:tc>
          <w:tcPr>
            <w:tcW w:w="1559" w:type="dxa"/>
          </w:tcPr>
          <w:p w:rsidR="004F15F5" w:rsidRDefault="004F15F5" w:rsidP="00EC600E">
            <w:pPr>
              <w:jc w:val="center"/>
            </w:pPr>
            <w:r>
              <w:t>339,1</w:t>
            </w:r>
          </w:p>
        </w:tc>
        <w:tc>
          <w:tcPr>
            <w:tcW w:w="3118" w:type="dxa"/>
          </w:tcPr>
          <w:p w:rsidR="004F15F5" w:rsidRDefault="004F15F5" w:rsidP="00EC600E">
            <w:pPr>
              <w:jc w:val="center"/>
            </w:pPr>
            <w:r>
              <w:t>95,9</w:t>
            </w:r>
          </w:p>
        </w:tc>
      </w:tr>
      <w:tr w:rsidR="004F15F5" w:rsidTr="00906A3F">
        <w:trPr>
          <w:trHeight w:val="200"/>
        </w:trPr>
        <w:tc>
          <w:tcPr>
            <w:tcW w:w="779" w:type="dxa"/>
            <w:tcBorders>
              <w:left w:val="single" w:sz="12" w:space="0" w:color="auto"/>
            </w:tcBorders>
          </w:tcPr>
          <w:p w:rsidR="004F15F5" w:rsidRDefault="004F15F5" w:rsidP="00EC600E">
            <w:pPr>
              <w:rPr>
                <w:b/>
              </w:rPr>
            </w:pPr>
            <w:r>
              <w:rPr>
                <w:b/>
              </w:rPr>
              <w:t>2009</w:t>
            </w:r>
          </w:p>
        </w:tc>
        <w:tc>
          <w:tcPr>
            <w:tcW w:w="1276" w:type="dxa"/>
          </w:tcPr>
          <w:p w:rsidR="004F15F5" w:rsidRDefault="004F15F5" w:rsidP="00EC600E">
            <w:pPr>
              <w:jc w:val="center"/>
            </w:pPr>
            <w:r>
              <w:t>270,5</w:t>
            </w:r>
          </w:p>
        </w:tc>
        <w:tc>
          <w:tcPr>
            <w:tcW w:w="1276" w:type="dxa"/>
          </w:tcPr>
          <w:p w:rsidR="004F15F5" w:rsidRDefault="004F15F5" w:rsidP="00EC600E">
            <w:pPr>
              <w:jc w:val="center"/>
            </w:pPr>
            <w:r>
              <w:t>103,2</w:t>
            </w:r>
          </w:p>
        </w:tc>
        <w:tc>
          <w:tcPr>
            <w:tcW w:w="1134" w:type="dxa"/>
          </w:tcPr>
          <w:p w:rsidR="004F15F5" w:rsidRDefault="004F15F5" w:rsidP="00EC600E">
            <w:pPr>
              <w:jc w:val="center"/>
            </w:pPr>
            <w:r>
              <w:t>34,4</w:t>
            </w:r>
          </w:p>
        </w:tc>
        <w:tc>
          <w:tcPr>
            <w:tcW w:w="1559" w:type="dxa"/>
          </w:tcPr>
          <w:p w:rsidR="004F15F5" w:rsidRDefault="004F15F5" w:rsidP="00EC600E">
            <w:pPr>
              <w:jc w:val="center"/>
            </w:pPr>
            <w:r>
              <w:t>338,3</w:t>
            </w:r>
          </w:p>
        </w:tc>
        <w:tc>
          <w:tcPr>
            <w:tcW w:w="3118" w:type="dxa"/>
          </w:tcPr>
          <w:p w:rsidR="004F15F5" w:rsidRDefault="004F15F5" w:rsidP="00EC600E">
            <w:pPr>
              <w:jc w:val="center"/>
            </w:pPr>
            <w:r>
              <w:t>88,2</w:t>
            </w:r>
          </w:p>
        </w:tc>
      </w:tr>
      <w:tr w:rsidR="004F15F5" w:rsidTr="00906A3F">
        <w:trPr>
          <w:trHeight w:val="200"/>
        </w:trPr>
        <w:tc>
          <w:tcPr>
            <w:tcW w:w="779" w:type="dxa"/>
            <w:tcBorders>
              <w:left w:val="single" w:sz="12" w:space="0" w:color="auto"/>
            </w:tcBorders>
          </w:tcPr>
          <w:p w:rsidR="004F15F5" w:rsidRDefault="004F15F5" w:rsidP="00EC600E">
            <w:pPr>
              <w:rPr>
                <w:b/>
              </w:rPr>
            </w:pPr>
            <w:r>
              <w:rPr>
                <w:b/>
              </w:rPr>
              <w:t>2010</w:t>
            </w:r>
          </w:p>
        </w:tc>
        <w:tc>
          <w:tcPr>
            <w:tcW w:w="1276" w:type="dxa"/>
          </w:tcPr>
          <w:p w:rsidR="004F15F5" w:rsidRDefault="004F15F5" w:rsidP="00EC600E">
            <w:pPr>
              <w:jc w:val="center"/>
            </w:pPr>
            <w:r>
              <w:t>263,0</w:t>
            </w:r>
          </w:p>
        </w:tc>
        <w:tc>
          <w:tcPr>
            <w:tcW w:w="1276" w:type="dxa"/>
          </w:tcPr>
          <w:p w:rsidR="004F15F5" w:rsidRDefault="004F15F5" w:rsidP="00EC600E">
            <w:pPr>
              <w:jc w:val="center"/>
            </w:pPr>
            <w:r>
              <w:t>103,9</w:t>
            </w:r>
          </w:p>
        </w:tc>
        <w:tc>
          <w:tcPr>
            <w:tcW w:w="1134" w:type="dxa"/>
          </w:tcPr>
          <w:p w:rsidR="004F15F5" w:rsidRDefault="004F15F5" w:rsidP="00EC600E">
            <w:pPr>
              <w:jc w:val="center"/>
            </w:pPr>
            <w:r>
              <w:t>35,6</w:t>
            </w:r>
          </w:p>
        </w:tc>
        <w:tc>
          <w:tcPr>
            <w:tcW w:w="1559" w:type="dxa"/>
          </w:tcPr>
          <w:p w:rsidR="004F15F5" w:rsidRDefault="004F15F5" w:rsidP="00EC600E">
            <w:pPr>
              <w:jc w:val="center"/>
            </w:pPr>
            <w:r>
              <w:t>332,6</w:t>
            </w:r>
          </w:p>
        </w:tc>
        <w:tc>
          <w:tcPr>
            <w:tcW w:w="3118" w:type="dxa"/>
          </w:tcPr>
          <w:p w:rsidR="004F15F5" w:rsidRDefault="004F15F5" w:rsidP="00EC600E">
            <w:pPr>
              <w:jc w:val="center"/>
            </w:pPr>
            <w:r>
              <w:t>84,9</w:t>
            </w:r>
          </w:p>
        </w:tc>
      </w:tr>
      <w:tr w:rsidR="004F15F5" w:rsidTr="00906A3F">
        <w:trPr>
          <w:trHeight w:val="200"/>
        </w:trPr>
        <w:tc>
          <w:tcPr>
            <w:tcW w:w="779" w:type="dxa"/>
            <w:tcBorders>
              <w:left w:val="single" w:sz="12" w:space="0" w:color="auto"/>
            </w:tcBorders>
          </w:tcPr>
          <w:p w:rsidR="004F15F5" w:rsidRDefault="004F15F5" w:rsidP="00EC600E">
            <w:pPr>
              <w:rPr>
                <w:b/>
              </w:rPr>
            </w:pPr>
            <w:r>
              <w:rPr>
                <w:b/>
              </w:rPr>
              <w:t>2011</w:t>
            </w:r>
          </w:p>
        </w:tc>
        <w:tc>
          <w:tcPr>
            <w:tcW w:w="1276" w:type="dxa"/>
          </w:tcPr>
          <w:p w:rsidR="004F15F5" w:rsidRDefault="004F15F5" w:rsidP="00EC600E">
            <w:pPr>
              <w:jc w:val="center"/>
            </w:pPr>
            <w:r>
              <w:t>236,8</w:t>
            </w:r>
          </w:p>
        </w:tc>
        <w:tc>
          <w:tcPr>
            <w:tcW w:w="1276" w:type="dxa"/>
          </w:tcPr>
          <w:p w:rsidR="004F15F5" w:rsidRDefault="004F15F5" w:rsidP="00EC600E">
            <w:pPr>
              <w:jc w:val="center"/>
            </w:pPr>
            <w:r>
              <w:t>120,2</w:t>
            </w:r>
          </w:p>
        </w:tc>
        <w:tc>
          <w:tcPr>
            <w:tcW w:w="1134" w:type="dxa"/>
          </w:tcPr>
          <w:p w:rsidR="004F15F5" w:rsidRDefault="004F15F5" w:rsidP="00EC600E">
            <w:pPr>
              <w:jc w:val="center"/>
            </w:pPr>
            <w:r>
              <w:t>33,9</w:t>
            </w:r>
          </w:p>
        </w:tc>
        <w:tc>
          <w:tcPr>
            <w:tcW w:w="1559" w:type="dxa"/>
          </w:tcPr>
          <w:p w:rsidR="004F15F5" w:rsidRDefault="004F15F5" w:rsidP="00EC600E">
            <w:pPr>
              <w:jc w:val="center"/>
            </w:pPr>
            <w:r>
              <w:t>323,3</w:t>
            </w:r>
          </w:p>
        </w:tc>
        <w:tc>
          <w:tcPr>
            <w:tcW w:w="3118" w:type="dxa"/>
          </w:tcPr>
          <w:p w:rsidR="004F15F5" w:rsidRDefault="004F15F5" w:rsidP="00EC600E">
            <w:pPr>
              <w:jc w:val="center"/>
            </w:pPr>
            <w:r>
              <w:t>73,2</w:t>
            </w:r>
          </w:p>
        </w:tc>
      </w:tr>
      <w:tr w:rsidR="004F15F5" w:rsidTr="00906A3F">
        <w:trPr>
          <w:trHeight w:val="200"/>
        </w:trPr>
        <w:tc>
          <w:tcPr>
            <w:tcW w:w="779" w:type="dxa"/>
            <w:tcBorders>
              <w:left w:val="single" w:sz="12" w:space="0" w:color="auto"/>
            </w:tcBorders>
          </w:tcPr>
          <w:p w:rsidR="004F15F5" w:rsidRDefault="004F15F5" w:rsidP="00EC600E">
            <w:pPr>
              <w:rPr>
                <w:b/>
              </w:rPr>
            </w:pPr>
            <w:r>
              <w:rPr>
                <w:b/>
              </w:rPr>
              <w:t>2012</w:t>
            </w:r>
          </w:p>
        </w:tc>
        <w:tc>
          <w:tcPr>
            <w:tcW w:w="1276" w:type="dxa"/>
          </w:tcPr>
          <w:p w:rsidR="004F15F5" w:rsidRDefault="004F15F5" w:rsidP="00EC600E">
            <w:pPr>
              <w:jc w:val="center"/>
            </w:pPr>
            <w:r>
              <w:t>241,7</w:t>
            </w:r>
          </w:p>
        </w:tc>
        <w:tc>
          <w:tcPr>
            <w:tcW w:w="1276" w:type="dxa"/>
          </w:tcPr>
          <w:p w:rsidR="004F15F5" w:rsidRDefault="004F15F5" w:rsidP="00EC600E">
            <w:pPr>
              <w:jc w:val="center"/>
            </w:pPr>
            <w:r>
              <w:t>148,9</w:t>
            </w:r>
          </w:p>
        </w:tc>
        <w:tc>
          <w:tcPr>
            <w:tcW w:w="1134" w:type="dxa"/>
          </w:tcPr>
          <w:p w:rsidR="004F15F5" w:rsidRDefault="004F15F5" w:rsidP="00EC600E">
            <w:pPr>
              <w:jc w:val="center"/>
            </w:pPr>
            <w:r>
              <w:t>42,8</w:t>
            </w:r>
          </w:p>
        </w:tc>
        <w:tc>
          <w:tcPr>
            <w:tcW w:w="1559" w:type="dxa"/>
          </w:tcPr>
          <w:p w:rsidR="004F15F5" w:rsidRDefault="004F15F5" w:rsidP="00EC600E">
            <w:pPr>
              <w:jc w:val="center"/>
            </w:pPr>
            <w:r>
              <w:t>348,4</w:t>
            </w:r>
          </w:p>
        </w:tc>
        <w:tc>
          <w:tcPr>
            <w:tcW w:w="3118" w:type="dxa"/>
          </w:tcPr>
          <w:p w:rsidR="004F15F5" w:rsidRDefault="004F15F5" w:rsidP="00EC600E">
            <w:pPr>
              <w:jc w:val="center"/>
            </w:pPr>
            <w:r>
              <w:t>69,4</w:t>
            </w:r>
          </w:p>
        </w:tc>
      </w:tr>
      <w:tr w:rsidR="004F15F5" w:rsidTr="00906A3F">
        <w:trPr>
          <w:trHeight w:val="200"/>
        </w:trPr>
        <w:tc>
          <w:tcPr>
            <w:tcW w:w="779" w:type="dxa"/>
            <w:tcBorders>
              <w:left w:val="single" w:sz="12" w:space="0" w:color="auto"/>
              <w:bottom w:val="single" w:sz="12" w:space="0" w:color="auto"/>
            </w:tcBorders>
          </w:tcPr>
          <w:p w:rsidR="004F15F5" w:rsidRDefault="004F15F5" w:rsidP="00EC600E">
            <w:pPr>
              <w:rPr>
                <w:b/>
              </w:rPr>
            </w:pPr>
            <w:r>
              <w:rPr>
                <w:b/>
              </w:rPr>
              <w:t>2013</w:t>
            </w:r>
          </w:p>
        </w:tc>
        <w:tc>
          <w:tcPr>
            <w:tcW w:w="1276" w:type="dxa"/>
            <w:tcBorders>
              <w:bottom w:val="single" w:sz="12" w:space="0" w:color="auto"/>
            </w:tcBorders>
          </w:tcPr>
          <w:p w:rsidR="004F15F5" w:rsidRDefault="004F15F5" w:rsidP="00EC600E">
            <w:pPr>
              <w:jc w:val="center"/>
            </w:pPr>
            <w:r>
              <w:t>235,0</w:t>
            </w:r>
          </w:p>
        </w:tc>
        <w:tc>
          <w:tcPr>
            <w:tcW w:w="1276" w:type="dxa"/>
            <w:tcBorders>
              <w:bottom w:val="single" w:sz="12" w:space="0" w:color="auto"/>
            </w:tcBorders>
          </w:tcPr>
          <w:p w:rsidR="004F15F5" w:rsidRDefault="004F15F5" w:rsidP="00EC600E">
            <w:pPr>
              <w:jc w:val="center"/>
            </w:pPr>
            <w:r>
              <w:t>139,4</w:t>
            </w:r>
          </w:p>
        </w:tc>
        <w:tc>
          <w:tcPr>
            <w:tcW w:w="1134" w:type="dxa"/>
            <w:tcBorders>
              <w:bottom w:val="single" w:sz="12" w:space="0" w:color="auto"/>
            </w:tcBorders>
          </w:tcPr>
          <w:p w:rsidR="004F15F5" w:rsidRDefault="004F15F5" w:rsidP="00EC600E">
            <w:pPr>
              <w:jc w:val="center"/>
            </w:pPr>
            <w:r>
              <w:t>43,5</w:t>
            </w:r>
          </w:p>
        </w:tc>
        <w:tc>
          <w:tcPr>
            <w:tcW w:w="1559" w:type="dxa"/>
            <w:tcBorders>
              <w:bottom w:val="single" w:sz="12" w:space="0" w:color="auto"/>
            </w:tcBorders>
          </w:tcPr>
          <w:p w:rsidR="004F15F5" w:rsidRDefault="004F15F5" w:rsidP="00EC600E">
            <w:pPr>
              <w:jc w:val="center"/>
            </w:pPr>
            <w:r>
              <w:t>331,9</w:t>
            </w:r>
          </w:p>
        </w:tc>
        <w:tc>
          <w:tcPr>
            <w:tcW w:w="3118" w:type="dxa"/>
            <w:tcBorders>
              <w:bottom w:val="single" w:sz="12" w:space="0" w:color="auto"/>
            </w:tcBorders>
          </w:tcPr>
          <w:p w:rsidR="004F15F5" w:rsidRDefault="004F15F5" w:rsidP="00EC600E">
            <w:pPr>
              <w:jc w:val="center"/>
            </w:pPr>
            <w:r>
              <w:t>70,8</w:t>
            </w:r>
          </w:p>
        </w:tc>
      </w:tr>
    </w:tbl>
    <w:p w:rsidR="0008486B" w:rsidRPr="00906A3F" w:rsidRDefault="0008486B" w:rsidP="0008486B">
      <w:pPr>
        <w:rPr>
          <w:i/>
          <w:sz w:val="20"/>
          <w:szCs w:val="20"/>
        </w:rPr>
      </w:pPr>
      <w:r w:rsidRPr="00906A3F">
        <w:rPr>
          <w:i/>
          <w:sz w:val="20"/>
          <w:szCs w:val="20"/>
        </w:rPr>
        <w:t>Pramen: ČSÚ, SDP, celní statistika, Situační a výhledové zprávy MZe</w:t>
      </w:r>
    </w:p>
    <w:p w:rsidR="0008486B" w:rsidRDefault="0008486B" w:rsidP="0008486B">
      <w:pPr>
        <w:pStyle w:val="TEXT"/>
        <w:rPr>
          <w:sz w:val="24"/>
          <w:szCs w:val="24"/>
        </w:rPr>
      </w:pPr>
    </w:p>
    <w:p w:rsidR="0008486B" w:rsidRPr="00681E34" w:rsidRDefault="0008486B" w:rsidP="0024269D">
      <w:pPr>
        <w:spacing w:line="276" w:lineRule="auto"/>
        <w:ind w:firstLine="708"/>
        <w:jc w:val="both"/>
      </w:pPr>
      <w:r>
        <w:lastRenderedPageBreak/>
        <w:t>S</w:t>
      </w:r>
      <w:r w:rsidRPr="00681E34">
        <w:t>tavy drůbeže</w:t>
      </w:r>
      <w:r>
        <w:t xml:space="preserve"> v roce 2011 se snížily </w:t>
      </w:r>
      <w:r w:rsidRPr="00681E34">
        <w:t>k 1. 4. proti roku 2010 o 14,5 % (Soupis hospodářských zvířat) vlivem neustále se snižujících cen</w:t>
      </w:r>
      <w:r>
        <w:t xml:space="preserve"> zemědělských výrobců</w:t>
      </w:r>
      <w:r w:rsidRPr="00681E34">
        <w:t xml:space="preserve"> a realizací poptávky z domác</w:t>
      </w:r>
      <w:r>
        <w:t xml:space="preserve">ích zdrojů, zatímco v roce 2012 poklesly stavy drůbeže proti roku 2011 pouze o 2,6 %. </w:t>
      </w:r>
      <w:r w:rsidRPr="0026131E">
        <w:rPr>
          <w:b/>
        </w:rPr>
        <w:t>V roce 2013 proti roku 2012 se naopak</w:t>
      </w:r>
      <w:r>
        <w:rPr>
          <w:b/>
        </w:rPr>
        <w:t xml:space="preserve"> stavy drůbeže zvýšily</w:t>
      </w:r>
      <w:r w:rsidRPr="0026131E">
        <w:rPr>
          <w:b/>
        </w:rPr>
        <w:t xml:space="preserve"> o 12,4 %</w:t>
      </w:r>
      <w:r>
        <w:t xml:space="preserve"> vlivem některých opatření na podporu chovu drůbeže a také růstem ceny zemědělských výrobců. </w:t>
      </w:r>
    </w:p>
    <w:p w:rsidR="00266EB0" w:rsidRDefault="00266EB0" w:rsidP="0008486B"/>
    <w:p w:rsidR="0008486B" w:rsidRPr="00D95C23" w:rsidRDefault="0008486B" w:rsidP="0008486B">
      <w:pPr>
        <w:pStyle w:val="POZNMKA"/>
        <w:rPr>
          <w:b/>
          <w:sz w:val="28"/>
          <w:szCs w:val="28"/>
        </w:rPr>
      </w:pPr>
      <w:r w:rsidRPr="00D95C23">
        <w:rPr>
          <w:b/>
          <w:sz w:val="28"/>
          <w:szCs w:val="28"/>
        </w:rPr>
        <w:t>Vejce</w:t>
      </w:r>
    </w:p>
    <w:p w:rsidR="0008486B" w:rsidRPr="00D95C23" w:rsidRDefault="0008486B" w:rsidP="0008486B">
      <w:pPr>
        <w:jc w:val="both"/>
      </w:pPr>
    </w:p>
    <w:p w:rsidR="00266EB0" w:rsidRPr="00266EB0" w:rsidRDefault="0008486B" w:rsidP="0024269D">
      <w:pPr>
        <w:pStyle w:val="PRAMEN"/>
        <w:spacing w:line="276" w:lineRule="auto"/>
        <w:ind w:firstLine="708"/>
        <w:jc w:val="both"/>
        <w:rPr>
          <w:i w:val="0"/>
          <w:iCs/>
          <w:sz w:val="24"/>
          <w:szCs w:val="24"/>
        </w:rPr>
      </w:pPr>
      <w:r>
        <w:rPr>
          <w:i w:val="0"/>
          <w:iCs/>
          <w:sz w:val="24"/>
          <w:szCs w:val="24"/>
        </w:rPr>
        <w:t>Rok 2012 se stavy nosnic jak v zemědělském sekto</w:t>
      </w:r>
      <w:r w:rsidR="00266EB0">
        <w:rPr>
          <w:i w:val="0"/>
          <w:iCs/>
          <w:sz w:val="24"/>
          <w:szCs w:val="24"/>
        </w:rPr>
        <w:t xml:space="preserve">ru, tak v domácím hospodářství </w:t>
      </w:r>
      <w:r>
        <w:rPr>
          <w:i w:val="0"/>
          <w:iCs/>
          <w:sz w:val="24"/>
          <w:szCs w:val="24"/>
        </w:rPr>
        <w:t xml:space="preserve">snížily to o 7,3 % a dostaly se tak na nejnižší úroveň po vstupu ČR do EU. </w:t>
      </w:r>
      <w:r w:rsidRPr="009E0D49">
        <w:rPr>
          <w:i w:val="0"/>
          <w:sz w:val="24"/>
          <w:szCs w:val="24"/>
        </w:rPr>
        <w:t xml:space="preserve">Tuto skutečnost zřejmě způsobila změna a úprava technologií podle směrnice Rady 74/1999 stanovující minimální standardy pro ochranu nosnic. Změna spočívala v zákazu využití </w:t>
      </w:r>
      <w:r w:rsidR="00266EB0">
        <w:rPr>
          <w:i w:val="0"/>
          <w:sz w:val="24"/>
          <w:szCs w:val="24"/>
        </w:rPr>
        <w:br/>
      </w:r>
      <w:r w:rsidRPr="009E0D49">
        <w:rPr>
          <w:i w:val="0"/>
          <w:sz w:val="24"/>
          <w:szCs w:val="24"/>
        </w:rPr>
        <w:t>tzv. neobohacených klecí.</w:t>
      </w:r>
      <w:r>
        <w:rPr>
          <w:i w:val="0"/>
          <w:sz w:val="24"/>
          <w:szCs w:val="24"/>
        </w:rPr>
        <w:t xml:space="preserve"> Výrobci vajec se s touto skutečností vyrovnali a stavy slepic v obou sektorech se v roce 2013 zvýšily i přes snížení ceny zemědělských výrobců. Důsledkem zvýšení se v roce 1013 zvýšila výroba vajec proti roku 2012 o skoro 8 %. Spotřeba vajec v ČR je jedna z nejvyšších ve vyspělých státech Evropy a pohybuje se již několik let kolem 240 kusů vajec na obyvatele a rok. Rozdíl mezi spotřebou a výrobou je řešen dovozem, který v současné době tvoří jednu třetinu výroby.</w:t>
      </w:r>
    </w:p>
    <w:p w:rsidR="0008486B" w:rsidRPr="00776629" w:rsidRDefault="0008486B" w:rsidP="0008486B">
      <w:pPr>
        <w:jc w:val="both"/>
      </w:pPr>
    </w:p>
    <w:p w:rsidR="0008486B" w:rsidRDefault="0008486B" w:rsidP="0008486B">
      <w:pPr>
        <w:pStyle w:val="POZNMKA"/>
        <w:rPr>
          <w:b/>
          <w:sz w:val="24"/>
        </w:rPr>
      </w:pPr>
      <w:r>
        <w:rPr>
          <w:b/>
          <w:sz w:val="24"/>
        </w:rPr>
        <w:t xml:space="preserve">Bilance výroby a spotřeby vajec  (mil. ks)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945"/>
        <w:gridCol w:w="1559"/>
        <w:gridCol w:w="993"/>
        <w:gridCol w:w="992"/>
        <w:gridCol w:w="1134"/>
        <w:gridCol w:w="1984"/>
      </w:tblGrid>
      <w:tr w:rsidR="00E644F2" w:rsidTr="00E644F2">
        <w:tc>
          <w:tcPr>
            <w:tcW w:w="1535" w:type="dxa"/>
          </w:tcPr>
          <w:p w:rsidR="00E644F2" w:rsidRDefault="004F15F5" w:rsidP="00EC600E">
            <w:pPr>
              <w:pStyle w:val="POZNMKA"/>
              <w:rPr>
                <w:b/>
                <w:sz w:val="24"/>
              </w:rPr>
            </w:pPr>
            <w:r>
              <w:rPr>
                <w:b/>
                <w:sz w:val="24"/>
              </w:rPr>
              <w:t>Rok</w:t>
            </w:r>
          </w:p>
        </w:tc>
        <w:tc>
          <w:tcPr>
            <w:tcW w:w="945" w:type="dxa"/>
          </w:tcPr>
          <w:p w:rsidR="00E644F2" w:rsidRDefault="00E644F2" w:rsidP="00EC600E">
            <w:pPr>
              <w:pStyle w:val="POZNMKA"/>
              <w:rPr>
                <w:b/>
                <w:sz w:val="24"/>
              </w:rPr>
            </w:pPr>
            <w:r>
              <w:rPr>
                <w:b/>
                <w:sz w:val="24"/>
              </w:rPr>
              <w:t>Výroba</w:t>
            </w:r>
          </w:p>
        </w:tc>
        <w:tc>
          <w:tcPr>
            <w:tcW w:w="1559" w:type="dxa"/>
          </w:tcPr>
          <w:p w:rsidR="00E644F2" w:rsidRDefault="00E644F2" w:rsidP="00EC600E">
            <w:pPr>
              <w:pStyle w:val="POZNMKA"/>
              <w:rPr>
                <w:b/>
                <w:sz w:val="24"/>
              </w:rPr>
            </w:pPr>
            <w:r>
              <w:rPr>
                <w:b/>
                <w:sz w:val="24"/>
              </w:rPr>
              <w:t>z toho samoz.</w:t>
            </w:r>
          </w:p>
        </w:tc>
        <w:tc>
          <w:tcPr>
            <w:tcW w:w="993" w:type="dxa"/>
          </w:tcPr>
          <w:p w:rsidR="00E644F2" w:rsidRDefault="00E644F2" w:rsidP="00EC600E">
            <w:pPr>
              <w:pStyle w:val="POZNMKA"/>
              <w:rPr>
                <w:b/>
                <w:sz w:val="24"/>
              </w:rPr>
            </w:pPr>
            <w:r>
              <w:rPr>
                <w:b/>
                <w:sz w:val="24"/>
              </w:rPr>
              <w:t>Dovoz</w:t>
            </w:r>
          </w:p>
        </w:tc>
        <w:tc>
          <w:tcPr>
            <w:tcW w:w="992" w:type="dxa"/>
          </w:tcPr>
          <w:p w:rsidR="00E644F2" w:rsidRDefault="00E644F2" w:rsidP="00EC600E">
            <w:pPr>
              <w:pStyle w:val="POZNMKA"/>
              <w:rPr>
                <w:b/>
                <w:sz w:val="24"/>
              </w:rPr>
            </w:pPr>
            <w:r>
              <w:rPr>
                <w:b/>
                <w:sz w:val="24"/>
              </w:rPr>
              <w:t>Vývoz</w:t>
            </w:r>
          </w:p>
        </w:tc>
        <w:tc>
          <w:tcPr>
            <w:tcW w:w="1134" w:type="dxa"/>
          </w:tcPr>
          <w:p w:rsidR="00E644F2" w:rsidRDefault="00E644F2" w:rsidP="00EC600E">
            <w:pPr>
              <w:pStyle w:val="POZNMKA"/>
              <w:rPr>
                <w:b/>
                <w:sz w:val="24"/>
              </w:rPr>
            </w:pPr>
            <w:r>
              <w:rPr>
                <w:b/>
                <w:sz w:val="24"/>
              </w:rPr>
              <w:t>Spotřeba</w:t>
            </w:r>
          </w:p>
        </w:tc>
        <w:tc>
          <w:tcPr>
            <w:tcW w:w="1984" w:type="dxa"/>
          </w:tcPr>
          <w:p w:rsidR="00E644F2" w:rsidRDefault="00E644F2" w:rsidP="00EC600E">
            <w:pPr>
              <w:pStyle w:val="POZNMKA"/>
              <w:rPr>
                <w:b/>
                <w:sz w:val="24"/>
              </w:rPr>
            </w:pPr>
            <w:r>
              <w:rPr>
                <w:b/>
                <w:sz w:val="24"/>
              </w:rPr>
              <w:t>Míra soběstačnosti %</w:t>
            </w:r>
          </w:p>
        </w:tc>
      </w:tr>
      <w:tr w:rsidR="00E644F2" w:rsidTr="00E644F2">
        <w:tc>
          <w:tcPr>
            <w:tcW w:w="1535" w:type="dxa"/>
          </w:tcPr>
          <w:p w:rsidR="00E644F2" w:rsidRPr="00E644F2" w:rsidRDefault="00E644F2" w:rsidP="00EC600E">
            <w:pPr>
              <w:pStyle w:val="POZNMKA"/>
              <w:rPr>
                <w:b/>
                <w:sz w:val="24"/>
              </w:rPr>
            </w:pPr>
            <w:r w:rsidRPr="00E644F2">
              <w:rPr>
                <w:b/>
                <w:sz w:val="24"/>
              </w:rPr>
              <w:t>2008</w:t>
            </w:r>
          </w:p>
        </w:tc>
        <w:tc>
          <w:tcPr>
            <w:tcW w:w="945" w:type="dxa"/>
          </w:tcPr>
          <w:p w:rsidR="00E644F2" w:rsidRDefault="00E644F2" w:rsidP="00E644F2">
            <w:pPr>
              <w:pStyle w:val="POZNMKA"/>
              <w:jc w:val="center"/>
              <w:rPr>
                <w:sz w:val="24"/>
              </w:rPr>
            </w:pPr>
            <w:r>
              <w:rPr>
                <w:sz w:val="24"/>
              </w:rPr>
              <w:t>2 647</w:t>
            </w:r>
          </w:p>
        </w:tc>
        <w:tc>
          <w:tcPr>
            <w:tcW w:w="1559" w:type="dxa"/>
          </w:tcPr>
          <w:p w:rsidR="00E644F2" w:rsidRDefault="00E644F2" w:rsidP="00E644F2">
            <w:pPr>
              <w:pStyle w:val="POZNMKA"/>
              <w:jc w:val="center"/>
              <w:rPr>
                <w:sz w:val="24"/>
              </w:rPr>
            </w:pPr>
            <w:r>
              <w:rPr>
                <w:sz w:val="24"/>
              </w:rPr>
              <w:t>926</w:t>
            </w:r>
          </w:p>
        </w:tc>
        <w:tc>
          <w:tcPr>
            <w:tcW w:w="993" w:type="dxa"/>
          </w:tcPr>
          <w:p w:rsidR="00E644F2" w:rsidRDefault="00E644F2" w:rsidP="00E644F2">
            <w:pPr>
              <w:pStyle w:val="POZNMKA"/>
              <w:jc w:val="center"/>
              <w:rPr>
                <w:sz w:val="24"/>
              </w:rPr>
            </w:pPr>
            <w:r>
              <w:rPr>
                <w:sz w:val="24"/>
              </w:rPr>
              <w:t>421,6</w:t>
            </w:r>
          </w:p>
        </w:tc>
        <w:tc>
          <w:tcPr>
            <w:tcW w:w="992" w:type="dxa"/>
          </w:tcPr>
          <w:p w:rsidR="00E644F2" w:rsidRDefault="00E644F2" w:rsidP="00E644F2">
            <w:pPr>
              <w:pStyle w:val="POZNMKA"/>
              <w:jc w:val="center"/>
              <w:rPr>
                <w:sz w:val="24"/>
              </w:rPr>
            </w:pPr>
            <w:r>
              <w:rPr>
                <w:sz w:val="24"/>
              </w:rPr>
              <w:t>180,1</w:t>
            </w:r>
          </w:p>
        </w:tc>
        <w:tc>
          <w:tcPr>
            <w:tcW w:w="1134" w:type="dxa"/>
          </w:tcPr>
          <w:p w:rsidR="00E644F2" w:rsidRDefault="00E644F2" w:rsidP="00E644F2">
            <w:pPr>
              <w:pStyle w:val="POZNMKA"/>
              <w:jc w:val="center"/>
              <w:rPr>
                <w:sz w:val="24"/>
              </w:rPr>
            </w:pPr>
            <w:r>
              <w:rPr>
                <w:sz w:val="24"/>
              </w:rPr>
              <w:t>2 888,5</w:t>
            </w:r>
          </w:p>
        </w:tc>
        <w:tc>
          <w:tcPr>
            <w:tcW w:w="1984" w:type="dxa"/>
          </w:tcPr>
          <w:p w:rsidR="00E644F2" w:rsidRDefault="00E644F2" w:rsidP="00E644F2">
            <w:pPr>
              <w:pStyle w:val="POZNMKA"/>
              <w:jc w:val="center"/>
              <w:rPr>
                <w:sz w:val="24"/>
              </w:rPr>
            </w:pPr>
            <w:r>
              <w:rPr>
                <w:sz w:val="24"/>
              </w:rPr>
              <w:t>91,5</w:t>
            </w:r>
          </w:p>
        </w:tc>
      </w:tr>
      <w:tr w:rsidR="00E644F2" w:rsidTr="00E644F2">
        <w:tc>
          <w:tcPr>
            <w:tcW w:w="1535" w:type="dxa"/>
          </w:tcPr>
          <w:p w:rsidR="00E644F2" w:rsidRPr="00E644F2" w:rsidRDefault="00E644F2" w:rsidP="00EC600E">
            <w:pPr>
              <w:pStyle w:val="POZNMKA"/>
              <w:rPr>
                <w:b/>
                <w:sz w:val="24"/>
              </w:rPr>
            </w:pPr>
            <w:r w:rsidRPr="00E644F2">
              <w:rPr>
                <w:b/>
                <w:sz w:val="24"/>
              </w:rPr>
              <w:t>2009</w:t>
            </w:r>
          </w:p>
        </w:tc>
        <w:tc>
          <w:tcPr>
            <w:tcW w:w="945" w:type="dxa"/>
          </w:tcPr>
          <w:p w:rsidR="00E644F2" w:rsidRDefault="00E644F2" w:rsidP="00E644F2">
            <w:pPr>
              <w:pStyle w:val="POZNMKA"/>
              <w:jc w:val="center"/>
              <w:rPr>
                <w:sz w:val="24"/>
              </w:rPr>
            </w:pPr>
            <w:r>
              <w:rPr>
                <w:sz w:val="24"/>
              </w:rPr>
              <w:t>2 275</w:t>
            </w:r>
          </w:p>
        </w:tc>
        <w:tc>
          <w:tcPr>
            <w:tcW w:w="1559" w:type="dxa"/>
          </w:tcPr>
          <w:p w:rsidR="00E644F2" w:rsidRDefault="00E644F2" w:rsidP="00E644F2">
            <w:pPr>
              <w:pStyle w:val="POZNMKA"/>
              <w:jc w:val="center"/>
              <w:rPr>
                <w:sz w:val="24"/>
              </w:rPr>
            </w:pPr>
            <w:r>
              <w:rPr>
                <w:sz w:val="24"/>
              </w:rPr>
              <w:t>916</w:t>
            </w:r>
          </w:p>
        </w:tc>
        <w:tc>
          <w:tcPr>
            <w:tcW w:w="993" w:type="dxa"/>
          </w:tcPr>
          <w:p w:rsidR="00E644F2" w:rsidRDefault="00E644F2" w:rsidP="00E644F2">
            <w:pPr>
              <w:pStyle w:val="POZNMKA"/>
              <w:jc w:val="center"/>
              <w:rPr>
                <w:sz w:val="24"/>
              </w:rPr>
            </w:pPr>
            <w:r>
              <w:rPr>
                <w:sz w:val="24"/>
              </w:rPr>
              <w:t>527,9</w:t>
            </w:r>
          </w:p>
        </w:tc>
        <w:tc>
          <w:tcPr>
            <w:tcW w:w="992" w:type="dxa"/>
          </w:tcPr>
          <w:p w:rsidR="00E644F2" w:rsidRDefault="00E644F2" w:rsidP="00E644F2">
            <w:pPr>
              <w:pStyle w:val="POZNMKA"/>
              <w:jc w:val="center"/>
              <w:rPr>
                <w:sz w:val="24"/>
              </w:rPr>
            </w:pPr>
            <w:r>
              <w:rPr>
                <w:sz w:val="24"/>
              </w:rPr>
              <w:t>146,3</w:t>
            </w:r>
          </w:p>
        </w:tc>
        <w:tc>
          <w:tcPr>
            <w:tcW w:w="1134" w:type="dxa"/>
          </w:tcPr>
          <w:p w:rsidR="00E644F2" w:rsidRDefault="00E644F2" w:rsidP="00E644F2">
            <w:pPr>
              <w:pStyle w:val="POZNMKA"/>
              <w:jc w:val="center"/>
              <w:rPr>
                <w:sz w:val="24"/>
              </w:rPr>
            </w:pPr>
            <w:r>
              <w:rPr>
                <w:sz w:val="24"/>
              </w:rPr>
              <w:t>2 656,6</w:t>
            </w:r>
          </w:p>
        </w:tc>
        <w:tc>
          <w:tcPr>
            <w:tcW w:w="1984" w:type="dxa"/>
          </w:tcPr>
          <w:p w:rsidR="00E644F2" w:rsidRDefault="00E644F2" w:rsidP="00E644F2">
            <w:pPr>
              <w:pStyle w:val="POZNMKA"/>
              <w:jc w:val="center"/>
              <w:rPr>
                <w:sz w:val="24"/>
              </w:rPr>
            </w:pPr>
            <w:r>
              <w:rPr>
                <w:sz w:val="24"/>
              </w:rPr>
              <w:t>89,6</w:t>
            </w:r>
          </w:p>
        </w:tc>
      </w:tr>
      <w:tr w:rsidR="00E644F2" w:rsidTr="00E644F2">
        <w:tc>
          <w:tcPr>
            <w:tcW w:w="1535" w:type="dxa"/>
          </w:tcPr>
          <w:p w:rsidR="00E644F2" w:rsidRPr="00E644F2" w:rsidRDefault="00E644F2" w:rsidP="00EC600E">
            <w:pPr>
              <w:pStyle w:val="POZNMKA"/>
              <w:rPr>
                <w:b/>
                <w:sz w:val="24"/>
              </w:rPr>
            </w:pPr>
            <w:r w:rsidRPr="00E644F2">
              <w:rPr>
                <w:b/>
                <w:sz w:val="24"/>
              </w:rPr>
              <w:t>2010</w:t>
            </w:r>
          </w:p>
        </w:tc>
        <w:tc>
          <w:tcPr>
            <w:tcW w:w="945" w:type="dxa"/>
          </w:tcPr>
          <w:p w:rsidR="00E644F2" w:rsidRDefault="00E644F2" w:rsidP="00E644F2">
            <w:pPr>
              <w:pStyle w:val="POZNMKA"/>
              <w:jc w:val="center"/>
              <w:rPr>
                <w:sz w:val="24"/>
              </w:rPr>
            </w:pPr>
            <w:r>
              <w:rPr>
                <w:sz w:val="24"/>
              </w:rPr>
              <w:t>2 125</w:t>
            </w:r>
          </w:p>
        </w:tc>
        <w:tc>
          <w:tcPr>
            <w:tcW w:w="1559" w:type="dxa"/>
          </w:tcPr>
          <w:p w:rsidR="00E644F2" w:rsidRDefault="00E644F2" w:rsidP="00E644F2">
            <w:pPr>
              <w:pStyle w:val="POZNMKA"/>
              <w:jc w:val="center"/>
              <w:rPr>
                <w:sz w:val="24"/>
              </w:rPr>
            </w:pPr>
            <w:r>
              <w:rPr>
                <w:sz w:val="24"/>
              </w:rPr>
              <w:t>888</w:t>
            </w:r>
          </w:p>
        </w:tc>
        <w:tc>
          <w:tcPr>
            <w:tcW w:w="993" w:type="dxa"/>
          </w:tcPr>
          <w:p w:rsidR="00E644F2" w:rsidRDefault="00E644F2" w:rsidP="00E644F2">
            <w:pPr>
              <w:pStyle w:val="POZNMKA"/>
              <w:jc w:val="center"/>
              <w:rPr>
                <w:sz w:val="24"/>
              </w:rPr>
            </w:pPr>
            <w:r>
              <w:rPr>
                <w:sz w:val="24"/>
              </w:rPr>
              <w:t>615,7</w:t>
            </w:r>
          </w:p>
        </w:tc>
        <w:tc>
          <w:tcPr>
            <w:tcW w:w="992" w:type="dxa"/>
          </w:tcPr>
          <w:p w:rsidR="00E644F2" w:rsidRDefault="00E644F2" w:rsidP="00E644F2">
            <w:pPr>
              <w:pStyle w:val="POZNMKA"/>
              <w:jc w:val="center"/>
              <w:rPr>
                <w:sz w:val="24"/>
              </w:rPr>
            </w:pPr>
            <w:r>
              <w:rPr>
                <w:sz w:val="24"/>
              </w:rPr>
              <w:t>191,7</w:t>
            </w:r>
          </w:p>
        </w:tc>
        <w:tc>
          <w:tcPr>
            <w:tcW w:w="1134" w:type="dxa"/>
          </w:tcPr>
          <w:p w:rsidR="00E644F2" w:rsidRDefault="00E644F2" w:rsidP="00E644F2">
            <w:pPr>
              <w:pStyle w:val="POZNMKA"/>
              <w:jc w:val="center"/>
              <w:rPr>
                <w:sz w:val="24"/>
              </w:rPr>
            </w:pPr>
            <w:r>
              <w:rPr>
                <w:sz w:val="24"/>
              </w:rPr>
              <w:t>2 549,0</w:t>
            </w:r>
          </w:p>
        </w:tc>
        <w:tc>
          <w:tcPr>
            <w:tcW w:w="1984" w:type="dxa"/>
          </w:tcPr>
          <w:p w:rsidR="00E644F2" w:rsidRDefault="00E644F2" w:rsidP="00E644F2">
            <w:pPr>
              <w:pStyle w:val="POZNMKA"/>
              <w:jc w:val="center"/>
              <w:rPr>
                <w:sz w:val="24"/>
              </w:rPr>
            </w:pPr>
            <w:r>
              <w:rPr>
                <w:sz w:val="24"/>
              </w:rPr>
              <w:t>84,1</w:t>
            </w:r>
          </w:p>
        </w:tc>
      </w:tr>
      <w:tr w:rsidR="00E644F2" w:rsidTr="00E644F2">
        <w:tc>
          <w:tcPr>
            <w:tcW w:w="1535" w:type="dxa"/>
          </w:tcPr>
          <w:p w:rsidR="00E644F2" w:rsidRPr="00E644F2" w:rsidRDefault="00E644F2" w:rsidP="00EC600E">
            <w:pPr>
              <w:pStyle w:val="POZNMKA"/>
              <w:rPr>
                <w:b/>
                <w:sz w:val="24"/>
              </w:rPr>
            </w:pPr>
            <w:r w:rsidRPr="00E644F2">
              <w:rPr>
                <w:b/>
                <w:sz w:val="24"/>
              </w:rPr>
              <w:t>2011</w:t>
            </w:r>
          </w:p>
        </w:tc>
        <w:tc>
          <w:tcPr>
            <w:tcW w:w="945" w:type="dxa"/>
          </w:tcPr>
          <w:p w:rsidR="00E644F2" w:rsidRDefault="00E644F2" w:rsidP="00E644F2">
            <w:pPr>
              <w:pStyle w:val="POZNMKA"/>
              <w:jc w:val="center"/>
              <w:rPr>
                <w:sz w:val="24"/>
              </w:rPr>
            </w:pPr>
            <w:r>
              <w:rPr>
                <w:sz w:val="24"/>
              </w:rPr>
              <w:t>2 168</w:t>
            </w:r>
          </w:p>
        </w:tc>
        <w:tc>
          <w:tcPr>
            <w:tcW w:w="1559" w:type="dxa"/>
          </w:tcPr>
          <w:p w:rsidR="00E644F2" w:rsidRDefault="00E644F2" w:rsidP="00E644F2">
            <w:pPr>
              <w:pStyle w:val="POZNMKA"/>
              <w:jc w:val="center"/>
              <w:rPr>
                <w:sz w:val="24"/>
              </w:rPr>
            </w:pPr>
            <w:r>
              <w:rPr>
                <w:sz w:val="24"/>
              </w:rPr>
              <w:t>896</w:t>
            </w:r>
          </w:p>
        </w:tc>
        <w:tc>
          <w:tcPr>
            <w:tcW w:w="993" w:type="dxa"/>
          </w:tcPr>
          <w:p w:rsidR="00E644F2" w:rsidRDefault="00E644F2" w:rsidP="00E644F2">
            <w:pPr>
              <w:pStyle w:val="POZNMKA"/>
              <w:jc w:val="center"/>
              <w:rPr>
                <w:sz w:val="24"/>
              </w:rPr>
            </w:pPr>
            <w:r>
              <w:rPr>
                <w:sz w:val="24"/>
              </w:rPr>
              <w:t>647,5</w:t>
            </w:r>
          </w:p>
        </w:tc>
        <w:tc>
          <w:tcPr>
            <w:tcW w:w="992" w:type="dxa"/>
          </w:tcPr>
          <w:p w:rsidR="00E644F2" w:rsidRDefault="00E644F2" w:rsidP="00E644F2">
            <w:pPr>
              <w:pStyle w:val="POZNMKA"/>
              <w:jc w:val="center"/>
              <w:rPr>
                <w:sz w:val="24"/>
              </w:rPr>
            </w:pPr>
            <w:r>
              <w:rPr>
                <w:sz w:val="24"/>
              </w:rPr>
              <w:t>157,5</w:t>
            </w:r>
          </w:p>
        </w:tc>
        <w:tc>
          <w:tcPr>
            <w:tcW w:w="1134" w:type="dxa"/>
          </w:tcPr>
          <w:p w:rsidR="00E644F2" w:rsidRDefault="00E644F2" w:rsidP="00E644F2">
            <w:pPr>
              <w:pStyle w:val="POZNMKA"/>
              <w:jc w:val="center"/>
              <w:rPr>
                <w:sz w:val="24"/>
              </w:rPr>
            </w:pPr>
            <w:r>
              <w:rPr>
                <w:sz w:val="24"/>
              </w:rPr>
              <w:t>2 658,0</w:t>
            </w:r>
          </w:p>
        </w:tc>
        <w:tc>
          <w:tcPr>
            <w:tcW w:w="1984" w:type="dxa"/>
          </w:tcPr>
          <w:p w:rsidR="00E644F2" w:rsidRDefault="00E644F2" w:rsidP="00E644F2">
            <w:pPr>
              <w:pStyle w:val="POZNMKA"/>
              <w:jc w:val="center"/>
              <w:rPr>
                <w:sz w:val="24"/>
              </w:rPr>
            </w:pPr>
            <w:r>
              <w:rPr>
                <w:sz w:val="24"/>
              </w:rPr>
              <w:t>81,6</w:t>
            </w:r>
          </w:p>
        </w:tc>
      </w:tr>
      <w:tr w:rsidR="00E644F2" w:rsidTr="00E644F2">
        <w:tc>
          <w:tcPr>
            <w:tcW w:w="1535" w:type="dxa"/>
          </w:tcPr>
          <w:p w:rsidR="00E644F2" w:rsidRPr="00E644F2" w:rsidRDefault="00E644F2" w:rsidP="00EC600E">
            <w:pPr>
              <w:pStyle w:val="POZNMKA"/>
              <w:rPr>
                <w:b/>
                <w:sz w:val="24"/>
              </w:rPr>
            </w:pPr>
            <w:r w:rsidRPr="00E644F2">
              <w:rPr>
                <w:b/>
                <w:sz w:val="24"/>
              </w:rPr>
              <w:t>2012</w:t>
            </w:r>
          </w:p>
        </w:tc>
        <w:tc>
          <w:tcPr>
            <w:tcW w:w="945" w:type="dxa"/>
          </w:tcPr>
          <w:p w:rsidR="00E644F2" w:rsidRDefault="00E644F2" w:rsidP="00E644F2">
            <w:pPr>
              <w:pStyle w:val="POZNMKA"/>
              <w:jc w:val="center"/>
              <w:rPr>
                <w:sz w:val="24"/>
              </w:rPr>
            </w:pPr>
            <w:r>
              <w:rPr>
                <w:sz w:val="24"/>
              </w:rPr>
              <w:t>2 001</w:t>
            </w:r>
          </w:p>
        </w:tc>
        <w:tc>
          <w:tcPr>
            <w:tcW w:w="1559" w:type="dxa"/>
          </w:tcPr>
          <w:p w:rsidR="00E644F2" w:rsidRDefault="00E644F2" w:rsidP="00E644F2">
            <w:pPr>
              <w:pStyle w:val="POZNMKA"/>
              <w:jc w:val="center"/>
              <w:rPr>
                <w:sz w:val="24"/>
              </w:rPr>
            </w:pPr>
            <w:r>
              <w:rPr>
                <w:sz w:val="24"/>
              </w:rPr>
              <w:t>852</w:t>
            </w:r>
          </w:p>
        </w:tc>
        <w:tc>
          <w:tcPr>
            <w:tcW w:w="993" w:type="dxa"/>
          </w:tcPr>
          <w:p w:rsidR="00E644F2" w:rsidRDefault="00E644F2" w:rsidP="00E644F2">
            <w:pPr>
              <w:pStyle w:val="POZNMKA"/>
              <w:jc w:val="center"/>
              <w:rPr>
                <w:sz w:val="24"/>
              </w:rPr>
            </w:pPr>
            <w:r>
              <w:rPr>
                <w:sz w:val="24"/>
              </w:rPr>
              <w:t>650,5</w:t>
            </w:r>
          </w:p>
        </w:tc>
        <w:tc>
          <w:tcPr>
            <w:tcW w:w="992" w:type="dxa"/>
          </w:tcPr>
          <w:p w:rsidR="00E644F2" w:rsidRDefault="00E644F2" w:rsidP="00E644F2">
            <w:pPr>
              <w:pStyle w:val="POZNMKA"/>
              <w:jc w:val="center"/>
              <w:rPr>
                <w:sz w:val="24"/>
              </w:rPr>
            </w:pPr>
            <w:r>
              <w:rPr>
                <w:sz w:val="24"/>
              </w:rPr>
              <w:t>179,5</w:t>
            </w:r>
          </w:p>
        </w:tc>
        <w:tc>
          <w:tcPr>
            <w:tcW w:w="1134" w:type="dxa"/>
          </w:tcPr>
          <w:p w:rsidR="00E644F2" w:rsidRDefault="00E644F2" w:rsidP="00E644F2">
            <w:pPr>
              <w:pStyle w:val="POZNMKA"/>
              <w:jc w:val="center"/>
              <w:rPr>
                <w:sz w:val="24"/>
              </w:rPr>
            </w:pPr>
            <w:r>
              <w:rPr>
                <w:sz w:val="24"/>
              </w:rPr>
              <w:t>2 472,0</w:t>
            </w:r>
          </w:p>
        </w:tc>
        <w:tc>
          <w:tcPr>
            <w:tcW w:w="1984" w:type="dxa"/>
          </w:tcPr>
          <w:p w:rsidR="00E644F2" w:rsidRDefault="00E644F2" w:rsidP="00E644F2">
            <w:pPr>
              <w:pStyle w:val="POZNMKA"/>
              <w:jc w:val="center"/>
              <w:rPr>
                <w:sz w:val="24"/>
              </w:rPr>
            </w:pPr>
            <w:r>
              <w:rPr>
                <w:sz w:val="24"/>
              </w:rPr>
              <w:t>80,9</w:t>
            </w:r>
          </w:p>
        </w:tc>
      </w:tr>
      <w:tr w:rsidR="00E644F2" w:rsidTr="00E644F2">
        <w:tc>
          <w:tcPr>
            <w:tcW w:w="1535" w:type="dxa"/>
          </w:tcPr>
          <w:p w:rsidR="00E644F2" w:rsidRPr="00E644F2" w:rsidRDefault="00E644F2" w:rsidP="00EC600E">
            <w:pPr>
              <w:pStyle w:val="POZNMKA"/>
              <w:rPr>
                <w:b/>
                <w:sz w:val="24"/>
              </w:rPr>
            </w:pPr>
            <w:r w:rsidRPr="00E644F2">
              <w:rPr>
                <w:b/>
                <w:sz w:val="24"/>
              </w:rPr>
              <w:t>2013</w:t>
            </w:r>
          </w:p>
        </w:tc>
        <w:tc>
          <w:tcPr>
            <w:tcW w:w="945" w:type="dxa"/>
          </w:tcPr>
          <w:p w:rsidR="00E644F2" w:rsidRDefault="00E644F2" w:rsidP="00E644F2">
            <w:pPr>
              <w:pStyle w:val="POZNMKA"/>
              <w:jc w:val="center"/>
              <w:rPr>
                <w:sz w:val="24"/>
              </w:rPr>
            </w:pPr>
            <w:r>
              <w:rPr>
                <w:sz w:val="24"/>
              </w:rPr>
              <w:t>2 160</w:t>
            </w:r>
          </w:p>
        </w:tc>
        <w:tc>
          <w:tcPr>
            <w:tcW w:w="1559" w:type="dxa"/>
          </w:tcPr>
          <w:p w:rsidR="00E644F2" w:rsidRDefault="00E644F2" w:rsidP="00E644F2">
            <w:pPr>
              <w:pStyle w:val="POZNMKA"/>
              <w:jc w:val="center"/>
              <w:rPr>
                <w:sz w:val="24"/>
              </w:rPr>
            </w:pPr>
            <w:r>
              <w:rPr>
                <w:sz w:val="24"/>
              </w:rPr>
              <w:t>926</w:t>
            </w:r>
          </w:p>
        </w:tc>
        <w:tc>
          <w:tcPr>
            <w:tcW w:w="993" w:type="dxa"/>
          </w:tcPr>
          <w:p w:rsidR="00E644F2" w:rsidRDefault="00E644F2" w:rsidP="00E644F2">
            <w:pPr>
              <w:pStyle w:val="POZNMKA"/>
              <w:jc w:val="center"/>
              <w:rPr>
                <w:sz w:val="24"/>
              </w:rPr>
            </w:pPr>
            <w:r>
              <w:rPr>
                <w:sz w:val="24"/>
              </w:rPr>
              <w:t>614,4</w:t>
            </w:r>
          </w:p>
        </w:tc>
        <w:tc>
          <w:tcPr>
            <w:tcW w:w="992" w:type="dxa"/>
          </w:tcPr>
          <w:p w:rsidR="00E644F2" w:rsidRDefault="00E644F2" w:rsidP="00E644F2">
            <w:pPr>
              <w:pStyle w:val="POZNMKA"/>
              <w:jc w:val="center"/>
              <w:rPr>
                <w:sz w:val="24"/>
              </w:rPr>
            </w:pPr>
            <w:r>
              <w:rPr>
                <w:sz w:val="24"/>
              </w:rPr>
              <w:t>255,2</w:t>
            </w:r>
          </w:p>
        </w:tc>
        <w:tc>
          <w:tcPr>
            <w:tcW w:w="1134" w:type="dxa"/>
          </w:tcPr>
          <w:p w:rsidR="00E644F2" w:rsidRDefault="00E644F2" w:rsidP="00E644F2">
            <w:pPr>
              <w:pStyle w:val="POZNMKA"/>
              <w:jc w:val="center"/>
              <w:rPr>
                <w:sz w:val="24"/>
              </w:rPr>
            </w:pPr>
            <w:r>
              <w:rPr>
                <w:sz w:val="24"/>
              </w:rPr>
              <w:t>2 519,2</w:t>
            </w:r>
          </w:p>
        </w:tc>
        <w:tc>
          <w:tcPr>
            <w:tcW w:w="1984" w:type="dxa"/>
          </w:tcPr>
          <w:p w:rsidR="00E644F2" w:rsidRDefault="00E644F2" w:rsidP="00E644F2">
            <w:pPr>
              <w:pStyle w:val="POZNMKA"/>
              <w:jc w:val="center"/>
              <w:rPr>
                <w:sz w:val="24"/>
              </w:rPr>
            </w:pPr>
            <w:r>
              <w:rPr>
                <w:sz w:val="24"/>
              </w:rPr>
              <w:t>85,7</w:t>
            </w:r>
          </w:p>
        </w:tc>
      </w:tr>
    </w:tbl>
    <w:p w:rsidR="0008486B" w:rsidRDefault="0008486B" w:rsidP="0008486B">
      <w:pPr>
        <w:pStyle w:val="POZNMKA"/>
      </w:pPr>
      <w:r>
        <w:t xml:space="preserve">Pramen: ČSÚ – Výsledky chovu skotu, prasat a drůbeže, celní statistika, MZe </w:t>
      </w:r>
    </w:p>
    <w:p w:rsidR="0008486B" w:rsidRDefault="0008486B" w:rsidP="0008486B">
      <w:pPr>
        <w:pStyle w:val="POZNMKA"/>
      </w:pPr>
    </w:p>
    <w:p w:rsidR="0008486B" w:rsidRDefault="0008486B" w:rsidP="0008486B">
      <w:pPr>
        <w:pStyle w:val="POZNMKA"/>
      </w:pPr>
      <w:r>
        <w:t>Koeficient pro přepočet kg na kusy vajec: skořápková vejce 17,4 ks</w:t>
      </w:r>
    </w:p>
    <w:p w:rsidR="0008486B" w:rsidRDefault="0008486B" w:rsidP="0008486B">
      <w:pPr>
        <w:pStyle w:val="POZNMKA"/>
      </w:pPr>
      <w:r>
        <w:t xml:space="preserve">                                                                    tekuté vaječné produkty 20 ks</w:t>
      </w:r>
    </w:p>
    <w:p w:rsidR="0008486B" w:rsidRDefault="0008486B" w:rsidP="0008486B">
      <w:pPr>
        <w:pStyle w:val="POZNMKA"/>
      </w:pPr>
      <w:r>
        <w:t xml:space="preserve">                                                                   sušené vaječné produkty 72 ks</w:t>
      </w:r>
    </w:p>
    <w:p w:rsidR="0008486B" w:rsidRPr="00293BFE" w:rsidRDefault="0008486B" w:rsidP="0008486B">
      <w:pPr>
        <w:pStyle w:val="Nadpis7"/>
      </w:pPr>
    </w:p>
    <w:p w:rsidR="0008486B" w:rsidRPr="00293BFE" w:rsidRDefault="0008486B" w:rsidP="0024269D">
      <w:pPr>
        <w:spacing w:before="120" w:line="276" w:lineRule="auto"/>
        <w:ind w:firstLine="708"/>
        <w:jc w:val="both"/>
      </w:pPr>
      <w:r w:rsidRPr="00293BFE">
        <w:t xml:space="preserve">Ministerstvo zemědělství podporuje chov drůbeže v několika rovinách. Jde o podporu investic pro chovatele v rámci Programu rozvoje venkova, dále vynakládá finanční prostředky na zlepšování genetického potenciálu drůbeže a ochrany zdraví drůbeže. Chovatelům jsou přispívány finanční prostředky na polovinu vynaložených nákladů na pojištění chované drůbeže a chovatelských zařízení. </w:t>
      </w:r>
    </w:p>
    <w:p w:rsidR="0008486B" w:rsidRPr="00293BFE" w:rsidRDefault="0008486B" w:rsidP="0024269D">
      <w:pPr>
        <w:spacing w:before="120" w:line="276" w:lineRule="auto"/>
        <w:ind w:firstLine="708"/>
        <w:jc w:val="both"/>
        <w:rPr>
          <w:bCs/>
        </w:rPr>
      </w:pPr>
      <w:r w:rsidRPr="00293BFE">
        <w:rPr>
          <w:bCs/>
        </w:rPr>
        <w:t xml:space="preserve">Ministerstvo zemědělství reagovalo na nepříznivou situaci v sektoru chovu drůbeže </w:t>
      </w:r>
      <w:r w:rsidR="005D34B9">
        <w:rPr>
          <w:bCs/>
        </w:rPr>
        <w:br/>
      </w:r>
      <w:r w:rsidRPr="00293BFE">
        <w:rPr>
          <w:bCs/>
        </w:rPr>
        <w:t xml:space="preserve">a i v roce 2013 zařadilo v rámci dotačního programu 8. Nákazový fond podprogram, podpory vybraných činností zaměřených na preventivní opatření proti výskytu zoonóz v chovech drůbeže. </w:t>
      </w:r>
    </w:p>
    <w:p w:rsidR="0008486B" w:rsidRDefault="0008486B" w:rsidP="0024269D">
      <w:pPr>
        <w:pStyle w:val="Poznmky"/>
        <w:spacing w:before="120" w:line="276" w:lineRule="auto"/>
        <w:ind w:firstLine="708"/>
        <w:jc w:val="both"/>
        <w:rPr>
          <w:rFonts w:eastAsia="Calibri"/>
          <w:i w:val="0"/>
          <w:color w:val="000000"/>
          <w:sz w:val="24"/>
          <w:szCs w:val="24"/>
        </w:rPr>
      </w:pPr>
      <w:r>
        <w:rPr>
          <w:i w:val="0"/>
          <w:color w:val="000000"/>
          <w:sz w:val="24"/>
          <w:szCs w:val="24"/>
        </w:rPr>
        <w:t>V neposlední řadě c</w:t>
      </w:r>
      <w:r>
        <w:rPr>
          <w:rFonts w:eastAsia="Calibri"/>
          <w:i w:val="0"/>
          <w:color w:val="000000"/>
          <w:sz w:val="24"/>
          <w:szCs w:val="24"/>
        </w:rPr>
        <w:t>hovatelé drůbeže v roce 201</w:t>
      </w:r>
      <w:r>
        <w:rPr>
          <w:i w:val="0"/>
          <w:color w:val="000000"/>
          <w:sz w:val="24"/>
          <w:szCs w:val="24"/>
        </w:rPr>
        <w:t>3</w:t>
      </w:r>
      <w:r>
        <w:rPr>
          <w:rFonts w:eastAsia="Calibri"/>
          <w:i w:val="0"/>
          <w:color w:val="000000"/>
          <w:sz w:val="24"/>
          <w:szCs w:val="24"/>
        </w:rPr>
        <w:t xml:space="preserve"> využili z národních zdrojů finanční prostředky </w:t>
      </w:r>
      <w:r>
        <w:rPr>
          <w:i w:val="0"/>
          <w:color w:val="000000"/>
          <w:sz w:val="24"/>
          <w:szCs w:val="24"/>
        </w:rPr>
        <w:t>k</w:t>
      </w:r>
      <w:r>
        <w:rPr>
          <w:rFonts w:eastAsia="Calibri"/>
          <w:i w:val="0"/>
          <w:color w:val="000000"/>
          <w:sz w:val="24"/>
          <w:szCs w:val="24"/>
        </w:rPr>
        <w:t xml:space="preserve"> podpoře částečné úhrad</w:t>
      </w:r>
      <w:r>
        <w:rPr>
          <w:i w:val="0"/>
          <w:color w:val="000000"/>
          <w:sz w:val="24"/>
          <w:szCs w:val="24"/>
        </w:rPr>
        <w:t xml:space="preserve">y na odvoz </w:t>
      </w:r>
      <w:r>
        <w:rPr>
          <w:rFonts w:eastAsia="Calibri"/>
          <w:i w:val="0"/>
          <w:color w:val="000000"/>
          <w:sz w:val="24"/>
          <w:szCs w:val="24"/>
        </w:rPr>
        <w:t>a likvidaci kadáverů</w:t>
      </w:r>
      <w:r w:rsidR="008809B7">
        <w:rPr>
          <w:rFonts w:eastAsia="Calibri"/>
          <w:i w:val="0"/>
          <w:color w:val="000000"/>
          <w:sz w:val="24"/>
          <w:szCs w:val="24"/>
        </w:rPr>
        <w:t>.</w:t>
      </w:r>
      <w:r>
        <w:rPr>
          <w:rFonts w:eastAsia="Calibri"/>
          <w:i w:val="0"/>
          <w:color w:val="000000"/>
          <w:sz w:val="24"/>
          <w:szCs w:val="24"/>
        </w:rPr>
        <w:t xml:space="preserve"> </w:t>
      </w:r>
    </w:p>
    <w:p w:rsidR="00266EB0" w:rsidRDefault="00266EB0" w:rsidP="0008486B">
      <w:pPr>
        <w:jc w:val="both"/>
      </w:pPr>
    </w:p>
    <w:p w:rsidR="004F67A8" w:rsidRDefault="004F67A8" w:rsidP="004F67A8">
      <w:pPr>
        <w:rPr>
          <w:b/>
          <w:sz w:val="28"/>
          <w:szCs w:val="28"/>
        </w:rPr>
      </w:pPr>
      <w:r w:rsidRPr="002B1BFC">
        <w:rPr>
          <w:b/>
          <w:sz w:val="28"/>
          <w:szCs w:val="28"/>
        </w:rPr>
        <w:lastRenderedPageBreak/>
        <w:t>Skot, hovězí maso</w:t>
      </w:r>
    </w:p>
    <w:p w:rsidR="004F67A8" w:rsidRDefault="004F67A8" w:rsidP="003575E0">
      <w:pPr>
        <w:pStyle w:val="PRAMEN"/>
        <w:jc w:val="both"/>
        <w:rPr>
          <w:iCs/>
        </w:rPr>
      </w:pPr>
    </w:p>
    <w:p w:rsidR="004F67A8" w:rsidRPr="002B1BFC" w:rsidRDefault="004F67A8" w:rsidP="0024269D">
      <w:pPr>
        <w:spacing w:line="276" w:lineRule="auto"/>
        <w:ind w:firstLine="708"/>
        <w:jc w:val="both"/>
      </w:pPr>
      <w:r w:rsidRPr="002B1BFC">
        <w:t xml:space="preserve">V chovu krav bez tržní produkce mléka od roku 1995, tedy roku od kdy je tato kategorie v České republice sledována, dochází s mírnými krátkodobými výkyvy naopak k jejich neustálému zvyšování počtu chovaných kusů. Chov masného skotu plně projevuje svou nezastupitelnou úlohu nejen ve svém potenciálu produkovat spotřebiteli žádané kulinářsky a dieteticky kvalitní maso, ale i v naplňování jeho mimoprodukčních funkcí v rámci utváření krajiny a vůbec celého českého venkova. </w:t>
      </w:r>
    </w:p>
    <w:p w:rsidR="004F67A8" w:rsidRDefault="004F67A8" w:rsidP="004F67A8"/>
    <w:p w:rsidR="004F67A8" w:rsidRPr="002827F6" w:rsidRDefault="004F67A8" w:rsidP="004F67A8">
      <w:pPr>
        <w:rPr>
          <w:b/>
        </w:rPr>
      </w:pPr>
      <w:r w:rsidRPr="002827F6">
        <w:rPr>
          <w:b/>
          <w:bCs/>
        </w:rPr>
        <w:t xml:space="preserve">Bilance výroby a spotřeby hovězího masa  </w:t>
      </w:r>
      <w:r w:rsidR="004F15F5">
        <w:rPr>
          <w:b/>
          <w:bCs/>
        </w:rPr>
        <w:t>(</w:t>
      </w:r>
      <w:r w:rsidRPr="002827F6">
        <w:rPr>
          <w:b/>
          <w:bCs/>
        </w:rPr>
        <w:t xml:space="preserve"> </w:t>
      </w:r>
      <w:r w:rsidR="004F15F5" w:rsidRPr="004F15F5">
        <w:rPr>
          <w:b/>
          <w:bCs/>
        </w:rPr>
        <w:t>tis.t ž</w:t>
      </w:r>
      <w:r w:rsidRPr="004F15F5">
        <w:rPr>
          <w:b/>
          <w:bCs/>
        </w:rPr>
        <w:t>.hm.</w:t>
      </w:r>
      <w:r w:rsidR="004F15F5" w:rsidRPr="004F15F5">
        <w:rPr>
          <w:b/>
          <w:bCs/>
        </w:rPr>
        <w:t>)</w:t>
      </w:r>
    </w:p>
    <w:tbl>
      <w:tblPr>
        <w:tblW w:w="909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6"/>
        <w:gridCol w:w="1134"/>
        <w:gridCol w:w="1276"/>
        <w:gridCol w:w="1134"/>
        <w:gridCol w:w="992"/>
        <w:gridCol w:w="1134"/>
        <w:gridCol w:w="1559"/>
      </w:tblGrid>
      <w:tr w:rsidR="004F15F5" w:rsidRPr="001D113A" w:rsidTr="00B41554">
        <w:trPr>
          <w:trHeight w:val="121"/>
        </w:trPr>
        <w:tc>
          <w:tcPr>
            <w:tcW w:w="1866" w:type="dxa"/>
            <w:shd w:val="clear" w:color="auto" w:fill="auto"/>
            <w:noWrap/>
            <w:vAlign w:val="bottom"/>
          </w:tcPr>
          <w:p w:rsidR="004F15F5" w:rsidRPr="002E2DAB" w:rsidRDefault="004F15F5" w:rsidP="00EC600E">
            <w:pPr>
              <w:jc w:val="center"/>
              <w:rPr>
                <w:rFonts w:ascii="Arial" w:hAnsi="Arial" w:cs="Arial"/>
                <w:b/>
                <w:bCs/>
                <w:sz w:val="18"/>
                <w:szCs w:val="18"/>
              </w:rPr>
            </w:pPr>
            <w:r w:rsidRPr="002E2DAB">
              <w:rPr>
                <w:rFonts w:ascii="Arial" w:hAnsi="Arial" w:cs="Arial"/>
                <w:b/>
                <w:bCs/>
                <w:sz w:val="18"/>
                <w:szCs w:val="18"/>
              </w:rPr>
              <w:t>Ukazatel</w:t>
            </w:r>
          </w:p>
        </w:tc>
        <w:tc>
          <w:tcPr>
            <w:tcW w:w="1134" w:type="dxa"/>
            <w:shd w:val="clear" w:color="auto" w:fill="auto"/>
            <w:noWrap/>
            <w:vAlign w:val="center"/>
          </w:tcPr>
          <w:p w:rsidR="004F15F5" w:rsidRPr="002E2DAB" w:rsidRDefault="004F15F5" w:rsidP="00EC600E">
            <w:pPr>
              <w:jc w:val="center"/>
              <w:rPr>
                <w:rFonts w:ascii="Arial" w:hAnsi="Arial" w:cs="Arial"/>
                <w:b/>
                <w:bCs/>
                <w:sz w:val="18"/>
                <w:szCs w:val="18"/>
              </w:rPr>
            </w:pPr>
            <w:r w:rsidRPr="002E2DAB">
              <w:rPr>
                <w:rFonts w:ascii="Arial" w:hAnsi="Arial" w:cs="Arial"/>
                <w:b/>
                <w:bCs/>
                <w:sz w:val="18"/>
                <w:szCs w:val="18"/>
              </w:rPr>
              <w:t>2008</w:t>
            </w:r>
          </w:p>
        </w:tc>
        <w:tc>
          <w:tcPr>
            <w:tcW w:w="1276" w:type="dxa"/>
            <w:shd w:val="clear" w:color="auto" w:fill="FFFFFF"/>
            <w:noWrap/>
            <w:vAlign w:val="center"/>
          </w:tcPr>
          <w:p w:rsidR="004F15F5" w:rsidRPr="002E2DAB" w:rsidRDefault="004F15F5" w:rsidP="00EC600E">
            <w:pPr>
              <w:jc w:val="center"/>
              <w:rPr>
                <w:rFonts w:ascii="Arial" w:hAnsi="Arial" w:cs="Arial"/>
                <w:b/>
                <w:bCs/>
                <w:sz w:val="18"/>
                <w:szCs w:val="18"/>
              </w:rPr>
            </w:pPr>
            <w:r w:rsidRPr="002E2DAB">
              <w:rPr>
                <w:rFonts w:ascii="Arial" w:hAnsi="Arial" w:cs="Arial"/>
                <w:b/>
                <w:bCs/>
                <w:sz w:val="18"/>
                <w:szCs w:val="18"/>
              </w:rPr>
              <w:t>2009</w:t>
            </w:r>
          </w:p>
        </w:tc>
        <w:tc>
          <w:tcPr>
            <w:tcW w:w="1134" w:type="dxa"/>
            <w:shd w:val="clear" w:color="auto" w:fill="FFFFFF"/>
            <w:vAlign w:val="center"/>
          </w:tcPr>
          <w:p w:rsidR="004F15F5" w:rsidRPr="002E2DAB" w:rsidRDefault="004F15F5" w:rsidP="00EC600E">
            <w:pPr>
              <w:jc w:val="center"/>
              <w:rPr>
                <w:rFonts w:ascii="Arial" w:hAnsi="Arial" w:cs="Arial"/>
                <w:b/>
                <w:bCs/>
                <w:sz w:val="18"/>
                <w:szCs w:val="18"/>
              </w:rPr>
            </w:pPr>
            <w:r>
              <w:rPr>
                <w:rFonts w:ascii="Arial" w:hAnsi="Arial" w:cs="Arial"/>
                <w:b/>
                <w:bCs/>
                <w:sz w:val="18"/>
                <w:szCs w:val="18"/>
              </w:rPr>
              <w:t>2010</w:t>
            </w:r>
          </w:p>
        </w:tc>
        <w:tc>
          <w:tcPr>
            <w:tcW w:w="992" w:type="dxa"/>
            <w:shd w:val="clear" w:color="auto" w:fill="FFFFFF"/>
            <w:vAlign w:val="center"/>
          </w:tcPr>
          <w:p w:rsidR="004F15F5" w:rsidRPr="002E2DAB" w:rsidRDefault="004F15F5" w:rsidP="00EC600E">
            <w:pPr>
              <w:jc w:val="center"/>
              <w:rPr>
                <w:rFonts w:ascii="Arial" w:hAnsi="Arial" w:cs="Arial"/>
                <w:b/>
                <w:bCs/>
                <w:sz w:val="18"/>
                <w:szCs w:val="18"/>
              </w:rPr>
            </w:pPr>
            <w:r>
              <w:rPr>
                <w:rFonts w:ascii="Arial" w:hAnsi="Arial" w:cs="Arial"/>
                <w:b/>
                <w:bCs/>
                <w:sz w:val="18"/>
                <w:szCs w:val="18"/>
              </w:rPr>
              <w:t>2011</w:t>
            </w:r>
          </w:p>
        </w:tc>
        <w:tc>
          <w:tcPr>
            <w:tcW w:w="1134" w:type="dxa"/>
            <w:shd w:val="clear" w:color="auto" w:fill="FFFFFF"/>
            <w:vAlign w:val="center"/>
          </w:tcPr>
          <w:p w:rsidR="004F15F5" w:rsidRDefault="004F15F5" w:rsidP="00EC600E">
            <w:pPr>
              <w:jc w:val="center"/>
              <w:rPr>
                <w:rFonts w:ascii="Arial" w:hAnsi="Arial" w:cs="Arial"/>
                <w:b/>
                <w:bCs/>
                <w:sz w:val="18"/>
                <w:szCs w:val="18"/>
              </w:rPr>
            </w:pPr>
            <w:r>
              <w:rPr>
                <w:rFonts w:ascii="Arial" w:hAnsi="Arial" w:cs="Arial"/>
                <w:b/>
                <w:bCs/>
                <w:sz w:val="18"/>
                <w:szCs w:val="18"/>
              </w:rPr>
              <w:t>2012</w:t>
            </w:r>
          </w:p>
        </w:tc>
        <w:tc>
          <w:tcPr>
            <w:tcW w:w="1559" w:type="dxa"/>
            <w:shd w:val="clear" w:color="auto" w:fill="FFFFFF"/>
            <w:vAlign w:val="center"/>
          </w:tcPr>
          <w:p w:rsidR="004F15F5" w:rsidRDefault="004F15F5" w:rsidP="00EC600E">
            <w:pPr>
              <w:jc w:val="center"/>
              <w:rPr>
                <w:rFonts w:ascii="Arial" w:hAnsi="Arial" w:cs="Arial"/>
                <w:b/>
                <w:bCs/>
                <w:sz w:val="18"/>
                <w:szCs w:val="18"/>
              </w:rPr>
            </w:pPr>
            <w:r>
              <w:rPr>
                <w:rFonts w:ascii="Arial" w:hAnsi="Arial" w:cs="Arial"/>
                <w:b/>
                <w:bCs/>
                <w:sz w:val="18"/>
                <w:szCs w:val="18"/>
              </w:rPr>
              <w:t>2013</w:t>
            </w:r>
          </w:p>
        </w:tc>
      </w:tr>
      <w:tr w:rsidR="004F15F5" w:rsidRPr="001D113A" w:rsidTr="00B41554">
        <w:trPr>
          <w:trHeight w:val="255"/>
        </w:trPr>
        <w:tc>
          <w:tcPr>
            <w:tcW w:w="1866" w:type="dxa"/>
            <w:shd w:val="clear" w:color="auto" w:fill="auto"/>
            <w:noWrap/>
            <w:vAlign w:val="bottom"/>
          </w:tcPr>
          <w:p w:rsidR="004F15F5" w:rsidRPr="002E2DAB" w:rsidRDefault="004F15F5" w:rsidP="00EC600E">
            <w:pPr>
              <w:rPr>
                <w:rFonts w:ascii="Arial" w:hAnsi="Arial" w:cs="Arial"/>
                <w:b/>
                <w:bCs/>
                <w:sz w:val="16"/>
                <w:szCs w:val="16"/>
              </w:rPr>
            </w:pPr>
            <w:r w:rsidRPr="002E2DAB">
              <w:rPr>
                <w:rFonts w:ascii="Arial" w:hAnsi="Arial" w:cs="Arial"/>
                <w:b/>
                <w:bCs/>
                <w:sz w:val="16"/>
                <w:szCs w:val="16"/>
              </w:rPr>
              <w:t>Počáteční zásoba</w:t>
            </w:r>
          </w:p>
        </w:tc>
        <w:tc>
          <w:tcPr>
            <w:tcW w:w="1134" w:type="dxa"/>
            <w:shd w:val="clear" w:color="auto" w:fill="FFFFFF"/>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7,1</w:t>
            </w:r>
          </w:p>
        </w:tc>
        <w:tc>
          <w:tcPr>
            <w:tcW w:w="1276" w:type="dxa"/>
            <w:shd w:val="clear" w:color="auto" w:fill="FFFFFF"/>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9,1</w:t>
            </w:r>
          </w:p>
        </w:tc>
        <w:tc>
          <w:tcPr>
            <w:tcW w:w="1134" w:type="dxa"/>
            <w:shd w:val="clear" w:color="auto" w:fill="FFFFFF"/>
            <w:vAlign w:val="center"/>
          </w:tcPr>
          <w:p w:rsidR="004F15F5" w:rsidRPr="002E2DAB" w:rsidRDefault="004F15F5" w:rsidP="00B41554">
            <w:pPr>
              <w:jc w:val="center"/>
              <w:rPr>
                <w:rFonts w:ascii="Arial" w:hAnsi="Arial" w:cs="Arial"/>
                <w:sz w:val="16"/>
                <w:szCs w:val="16"/>
              </w:rPr>
            </w:pPr>
            <w:r>
              <w:rPr>
                <w:rFonts w:ascii="Arial" w:hAnsi="Arial" w:cs="Arial"/>
                <w:sz w:val="16"/>
                <w:szCs w:val="16"/>
              </w:rPr>
              <w:t>11,8</w:t>
            </w:r>
          </w:p>
        </w:tc>
        <w:tc>
          <w:tcPr>
            <w:tcW w:w="992" w:type="dxa"/>
            <w:shd w:val="clear" w:color="auto" w:fill="FFFFFF"/>
            <w:vAlign w:val="center"/>
          </w:tcPr>
          <w:p w:rsidR="004F15F5" w:rsidRPr="002E2DAB" w:rsidRDefault="004F15F5" w:rsidP="00B41554">
            <w:pPr>
              <w:jc w:val="center"/>
              <w:rPr>
                <w:rFonts w:ascii="Arial" w:hAnsi="Arial" w:cs="Arial"/>
                <w:sz w:val="16"/>
                <w:szCs w:val="16"/>
              </w:rPr>
            </w:pPr>
            <w:r>
              <w:rPr>
                <w:rFonts w:ascii="Arial" w:hAnsi="Arial" w:cs="Arial"/>
                <w:sz w:val="16"/>
                <w:szCs w:val="16"/>
              </w:rPr>
              <w:t>11,3</w:t>
            </w:r>
          </w:p>
        </w:tc>
        <w:tc>
          <w:tcPr>
            <w:tcW w:w="1134" w:type="dxa"/>
            <w:shd w:val="clear" w:color="auto" w:fill="FFFFFF"/>
            <w:vAlign w:val="center"/>
          </w:tcPr>
          <w:p w:rsidR="004F15F5" w:rsidRDefault="004F15F5" w:rsidP="00B41554">
            <w:pPr>
              <w:jc w:val="center"/>
              <w:rPr>
                <w:rFonts w:ascii="Arial" w:hAnsi="Arial" w:cs="Arial"/>
                <w:sz w:val="16"/>
                <w:szCs w:val="16"/>
              </w:rPr>
            </w:pPr>
            <w:r>
              <w:rPr>
                <w:rFonts w:ascii="Arial" w:hAnsi="Arial" w:cs="Arial"/>
                <w:sz w:val="16"/>
                <w:szCs w:val="16"/>
              </w:rPr>
              <w:t>11,8</w:t>
            </w:r>
          </w:p>
        </w:tc>
        <w:tc>
          <w:tcPr>
            <w:tcW w:w="1559" w:type="dxa"/>
            <w:shd w:val="clear" w:color="auto" w:fill="FFFFFF"/>
            <w:vAlign w:val="center"/>
          </w:tcPr>
          <w:p w:rsidR="004F15F5" w:rsidRDefault="004F15F5" w:rsidP="00B41554">
            <w:pPr>
              <w:jc w:val="center"/>
              <w:rPr>
                <w:rFonts w:ascii="Arial" w:hAnsi="Arial" w:cs="Arial"/>
                <w:sz w:val="16"/>
                <w:szCs w:val="16"/>
              </w:rPr>
            </w:pPr>
            <w:r>
              <w:rPr>
                <w:rFonts w:ascii="Arial" w:hAnsi="Arial" w:cs="Arial"/>
                <w:sz w:val="16"/>
                <w:szCs w:val="16"/>
              </w:rPr>
              <w:t>7,1</w:t>
            </w:r>
          </w:p>
        </w:tc>
      </w:tr>
      <w:tr w:rsidR="004F15F5" w:rsidRPr="001D113A" w:rsidTr="00B41554">
        <w:trPr>
          <w:trHeight w:val="255"/>
        </w:trPr>
        <w:tc>
          <w:tcPr>
            <w:tcW w:w="1866" w:type="dxa"/>
            <w:shd w:val="clear" w:color="auto" w:fill="auto"/>
            <w:noWrap/>
            <w:vAlign w:val="bottom"/>
          </w:tcPr>
          <w:p w:rsidR="004F15F5" w:rsidRPr="002E2DAB" w:rsidRDefault="004F15F5" w:rsidP="00EC600E">
            <w:pPr>
              <w:rPr>
                <w:rFonts w:ascii="Arial" w:hAnsi="Arial" w:cs="Arial"/>
                <w:b/>
                <w:bCs/>
                <w:sz w:val="16"/>
                <w:szCs w:val="16"/>
              </w:rPr>
            </w:pPr>
            <w:r w:rsidRPr="002E2DAB">
              <w:rPr>
                <w:rFonts w:ascii="Arial" w:hAnsi="Arial" w:cs="Arial"/>
                <w:b/>
                <w:bCs/>
                <w:sz w:val="16"/>
                <w:szCs w:val="16"/>
              </w:rPr>
              <w:t>Výroba</w:t>
            </w:r>
          </w:p>
        </w:tc>
        <w:tc>
          <w:tcPr>
            <w:tcW w:w="1134" w:type="dxa"/>
            <w:shd w:val="clear" w:color="auto" w:fill="FFFFFF"/>
            <w:noWrap/>
            <w:vAlign w:val="center"/>
          </w:tcPr>
          <w:p w:rsidR="004F15F5" w:rsidRPr="00210FAF" w:rsidRDefault="004F15F5" w:rsidP="00B41554">
            <w:pPr>
              <w:jc w:val="center"/>
              <w:rPr>
                <w:rFonts w:ascii="Arial" w:hAnsi="Arial" w:cs="Arial"/>
                <w:sz w:val="16"/>
                <w:szCs w:val="16"/>
              </w:rPr>
            </w:pPr>
            <w:r w:rsidRPr="00210FAF">
              <w:rPr>
                <w:rFonts w:ascii="Arial" w:hAnsi="Arial" w:cs="Arial"/>
                <w:sz w:val="16"/>
                <w:szCs w:val="16"/>
              </w:rPr>
              <w:t>182,7</w:t>
            </w:r>
          </w:p>
        </w:tc>
        <w:tc>
          <w:tcPr>
            <w:tcW w:w="1276" w:type="dxa"/>
            <w:shd w:val="clear" w:color="auto" w:fill="FFFFFF"/>
            <w:noWrap/>
            <w:vAlign w:val="center"/>
          </w:tcPr>
          <w:p w:rsidR="004F15F5" w:rsidRPr="00210FAF" w:rsidRDefault="004F15F5" w:rsidP="00B41554">
            <w:pPr>
              <w:jc w:val="center"/>
              <w:rPr>
                <w:rFonts w:ascii="Arial" w:hAnsi="Arial" w:cs="Arial"/>
                <w:sz w:val="16"/>
                <w:szCs w:val="16"/>
              </w:rPr>
            </w:pPr>
            <w:r w:rsidRPr="00210FAF">
              <w:rPr>
                <w:rFonts w:ascii="Arial" w:hAnsi="Arial" w:cs="Arial"/>
                <w:sz w:val="16"/>
                <w:szCs w:val="16"/>
              </w:rPr>
              <w:t>180,9</w:t>
            </w:r>
          </w:p>
        </w:tc>
        <w:tc>
          <w:tcPr>
            <w:tcW w:w="1134" w:type="dxa"/>
            <w:shd w:val="clear" w:color="auto" w:fill="FFFFFF"/>
            <w:vAlign w:val="center"/>
          </w:tcPr>
          <w:p w:rsidR="004F15F5" w:rsidRPr="00210FAF" w:rsidRDefault="004F15F5" w:rsidP="00B41554">
            <w:pPr>
              <w:jc w:val="center"/>
              <w:rPr>
                <w:rFonts w:ascii="Arial" w:hAnsi="Arial" w:cs="Arial"/>
                <w:sz w:val="16"/>
                <w:szCs w:val="16"/>
              </w:rPr>
            </w:pPr>
            <w:r w:rsidRPr="00210FAF">
              <w:rPr>
                <w:rFonts w:ascii="Arial" w:hAnsi="Arial" w:cs="Arial"/>
                <w:sz w:val="16"/>
                <w:szCs w:val="16"/>
              </w:rPr>
              <w:t>170,6</w:t>
            </w:r>
          </w:p>
        </w:tc>
        <w:tc>
          <w:tcPr>
            <w:tcW w:w="992" w:type="dxa"/>
            <w:shd w:val="clear" w:color="auto" w:fill="FFFFFF"/>
            <w:vAlign w:val="center"/>
          </w:tcPr>
          <w:p w:rsidR="004F15F5" w:rsidRPr="00210FAF" w:rsidRDefault="004F15F5" w:rsidP="00B41554">
            <w:pPr>
              <w:jc w:val="center"/>
              <w:rPr>
                <w:rFonts w:ascii="Arial" w:hAnsi="Arial" w:cs="Arial"/>
                <w:sz w:val="16"/>
                <w:szCs w:val="16"/>
              </w:rPr>
            </w:pPr>
            <w:r w:rsidRPr="00210FAF">
              <w:rPr>
                <w:rFonts w:ascii="Arial" w:hAnsi="Arial" w:cs="Arial"/>
                <w:sz w:val="16"/>
                <w:szCs w:val="16"/>
              </w:rPr>
              <w:t>170,3</w:t>
            </w:r>
          </w:p>
        </w:tc>
        <w:tc>
          <w:tcPr>
            <w:tcW w:w="1134" w:type="dxa"/>
            <w:shd w:val="clear" w:color="auto" w:fill="FFFFFF"/>
            <w:vAlign w:val="center"/>
          </w:tcPr>
          <w:p w:rsidR="004F15F5" w:rsidRPr="00210FAF" w:rsidRDefault="004F15F5" w:rsidP="00B41554">
            <w:pPr>
              <w:jc w:val="center"/>
              <w:rPr>
                <w:rFonts w:ascii="Arial" w:hAnsi="Arial" w:cs="Arial"/>
                <w:sz w:val="16"/>
                <w:szCs w:val="16"/>
              </w:rPr>
            </w:pPr>
            <w:r w:rsidRPr="00210FAF">
              <w:rPr>
                <w:rFonts w:ascii="Arial" w:hAnsi="Arial" w:cs="Arial"/>
                <w:sz w:val="16"/>
                <w:szCs w:val="16"/>
              </w:rPr>
              <w:t>170,8</w:t>
            </w:r>
          </w:p>
        </w:tc>
        <w:tc>
          <w:tcPr>
            <w:tcW w:w="1559" w:type="dxa"/>
            <w:shd w:val="clear" w:color="auto" w:fill="FFFFFF"/>
            <w:vAlign w:val="center"/>
          </w:tcPr>
          <w:p w:rsidR="004F15F5" w:rsidRPr="00210FAF" w:rsidRDefault="004F15F5" w:rsidP="00B41554">
            <w:pPr>
              <w:jc w:val="center"/>
              <w:rPr>
                <w:rFonts w:ascii="Arial" w:hAnsi="Arial" w:cs="Arial"/>
                <w:sz w:val="16"/>
                <w:szCs w:val="16"/>
              </w:rPr>
            </w:pPr>
            <w:r>
              <w:rPr>
                <w:rFonts w:ascii="Arial" w:hAnsi="Arial" w:cs="Arial"/>
                <w:sz w:val="16"/>
                <w:szCs w:val="16"/>
              </w:rPr>
              <w:t>164,0</w:t>
            </w:r>
          </w:p>
        </w:tc>
      </w:tr>
      <w:tr w:rsidR="004F15F5" w:rsidRPr="001D113A" w:rsidTr="00B41554">
        <w:trPr>
          <w:trHeight w:val="255"/>
        </w:trPr>
        <w:tc>
          <w:tcPr>
            <w:tcW w:w="1866" w:type="dxa"/>
            <w:shd w:val="clear" w:color="auto" w:fill="auto"/>
            <w:noWrap/>
            <w:vAlign w:val="bottom"/>
          </w:tcPr>
          <w:p w:rsidR="004F15F5" w:rsidRPr="002E2DAB" w:rsidRDefault="004F15F5" w:rsidP="00EC600E">
            <w:pPr>
              <w:rPr>
                <w:rFonts w:ascii="Arial" w:hAnsi="Arial" w:cs="Arial"/>
                <w:b/>
                <w:bCs/>
                <w:sz w:val="16"/>
                <w:szCs w:val="16"/>
              </w:rPr>
            </w:pPr>
            <w:r w:rsidRPr="002E2DAB">
              <w:rPr>
                <w:rFonts w:ascii="Arial" w:hAnsi="Arial" w:cs="Arial"/>
                <w:b/>
                <w:bCs/>
                <w:sz w:val="16"/>
                <w:szCs w:val="16"/>
              </w:rPr>
              <w:t>Dovoz</w:t>
            </w:r>
          </w:p>
        </w:tc>
        <w:tc>
          <w:tcPr>
            <w:tcW w:w="1134" w:type="dxa"/>
            <w:shd w:val="clear" w:color="auto" w:fill="FFFFFF"/>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29,9</w:t>
            </w:r>
          </w:p>
        </w:tc>
        <w:tc>
          <w:tcPr>
            <w:tcW w:w="1276" w:type="dxa"/>
            <w:shd w:val="clear" w:color="auto" w:fill="FFFFFF"/>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37,1</w:t>
            </w:r>
          </w:p>
        </w:tc>
        <w:tc>
          <w:tcPr>
            <w:tcW w:w="1134" w:type="dxa"/>
            <w:shd w:val="clear" w:color="auto" w:fill="FFFFFF"/>
            <w:vAlign w:val="center"/>
          </w:tcPr>
          <w:p w:rsidR="004F15F5" w:rsidRPr="002E2DAB" w:rsidRDefault="004F15F5" w:rsidP="00B41554">
            <w:pPr>
              <w:jc w:val="center"/>
              <w:rPr>
                <w:rFonts w:ascii="Arial" w:hAnsi="Arial" w:cs="Arial"/>
                <w:sz w:val="16"/>
                <w:szCs w:val="16"/>
              </w:rPr>
            </w:pPr>
            <w:r>
              <w:rPr>
                <w:rFonts w:ascii="Arial" w:hAnsi="Arial" w:cs="Arial"/>
                <w:sz w:val="16"/>
                <w:szCs w:val="16"/>
              </w:rPr>
              <w:t>43,1</w:t>
            </w:r>
          </w:p>
        </w:tc>
        <w:tc>
          <w:tcPr>
            <w:tcW w:w="992" w:type="dxa"/>
            <w:shd w:val="clear" w:color="auto" w:fill="FFFFFF"/>
            <w:vAlign w:val="center"/>
          </w:tcPr>
          <w:p w:rsidR="004F15F5" w:rsidRPr="002E2DAB" w:rsidRDefault="004F15F5" w:rsidP="00B41554">
            <w:pPr>
              <w:jc w:val="center"/>
              <w:rPr>
                <w:rFonts w:ascii="Arial" w:hAnsi="Arial" w:cs="Arial"/>
                <w:sz w:val="16"/>
                <w:szCs w:val="16"/>
              </w:rPr>
            </w:pPr>
            <w:r>
              <w:rPr>
                <w:rFonts w:ascii="Arial" w:hAnsi="Arial" w:cs="Arial"/>
                <w:sz w:val="16"/>
                <w:szCs w:val="16"/>
              </w:rPr>
              <w:t>43,2</w:t>
            </w:r>
          </w:p>
        </w:tc>
        <w:tc>
          <w:tcPr>
            <w:tcW w:w="1134" w:type="dxa"/>
            <w:shd w:val="clear" w:color="auto" w:fill="FFFFFF"/>
            <w:vAlign w:val="center"/>
          </w:tcPr>
          <w:p w:rsidR="004F15F5" w:rsidRDefault="004F15F5" w:rsidP="00B41554">
            <w:pPr>
              <w:jc w:val="center"/>
              <w:rPr>
                <w:rFonts w:ascii="Arial" w:hAnsi="Arial" w:cs="Arial"/>
                <w:sz w:val="16"/>
                <w:szCs w:val="16"/>
              </w:rPr>
            </w:pPr>
            <w:r>
              <w:rPr>
                <w:rFonts w:ascii="Arial" w:hAnsi="Arial" w:cs="Arial"/>
                <w:sz w:val="16"/>
                <w:szCs w:val="16"/>
              </w:rPr>
              <w:t>37,7</w:t>
            </w:r>
          </w:p>
        </w:tc>
        <w:tc>
          <w:tcPr>
            <w:tcW w:w="1559" w:type="dxa"/>
            <w:shd w:val="clear" w:color="auto" w:fill="FFFFFF"/>
            <w:vAlign w:val="center"/>
          </w:tcPr>
          <w:p w:rsidR="004F15F5" w:rsidRDefault="004F15F5" w:rsidP="00B41554">
            <w:pPr>
              <w:jc w:val="center"/>
              <w:rPr>
                <w:rFonts w:ascii="Arial" w:hAnsi="Arial" w:cs="Arial"/>
                <w:sz w:val="16"/>
                <w:szCs w:val="16"/>
              </w:rPr>
            </w:pPr>
            <w:r>
              <w:rPr>
                <w:rFonts w:ascii="Arial" w:hAnsi="Arial" w:cs="Arial"/>
                <w:sz w:val="16"/>
                <w:szCs w:val="16"/>
              </w:rPr>
              <w:t>41,0</w:t>
            </w:r>
          </w:p>
        </w:tc>
      </w:tr>
      <w:tr w:rsidR="004F15F5" w:rsidRPr="001D113A" w:rsidTr="00B41554">
        <w:trPr>
          <w:trHeight w:val="255"/>
        </w:trPr>
        <w:tc>
          <w:tcPr>
            <w:tcW w:w="1866" w:type="dxa"/>
            <w:shd w:val="clear" w:color="auto" w:fill="auto"/>
            <w:noWrap/>
            <w:vAlign w:val="bottom"/>
          </w:tcPr>
          <w:p w:rsidR="004F15F5" w:rsidRPr="002E2DAB" w:rsidRDefault="004F15F5" w:rsidP="00EC600E">
            <w:pPr>
              <w:rPr>
                <w:rFonts w:ascii="Arial" w:hAnsi="Arial" w:cs="Arial"/>
                <w:b/>
                <w:bCs/>
                <w:sz w:val="16"/>
                <w:szCs w:val="16"/>
              </w:rPr>
            </w:pPr>
            <w:r w:rsidRPr="002E2DAB">
              <w:rPr>
                <w:rFonts w:ascii="Arial" w:hAnsi="Arial" w:cs="Arial"/>
                <w:b/>
                <w:bCs/>
                <w:sz w:val="16"/>
                <w:szCs w:val="16"/>
              </w:rPr>
              <w:t>Celková nabídka</w:t>
            </w:r>
          </w:p>
        </w:tc>
        <w:tc>
          <w:tcPr>
            <w:tcW w:w="1134" w:type="dxa"/>
            <w:tcBorders>
              <w:bottom w:val="single" w:sz="4" w:space="0" w:color="auto"/>
            </w:tcBorders>
            <w:shd w:val="clear" w:color="auto" w:fill="FFFFFF"/>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219,7</w:t>
            </w:r>
          </w:p>
        </w:tc>
        <w:tc>
          <w:tcPr>
            <w:tcW w:w="1276" w:type="dxa"/>
            <w:tcBorders>
              <w:bottom w:val="single" w:sz="4" w:space="0" w:color="auto"/>
            </w:tcBorders>
            <w:shd w:val="clear" w:color="auto" w:fill="FFFFFF"/>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227,1</w:t>
            </w:r>
          </w:p>
        </w:tc>
        <w:tc>
          <w:tcPr>
            <w:tcW w:w="1134" w:type="dxa"/>
            <w:tcBorders>
              <w:bottom w:val="single" w:sz="4" w:space="0" w:color="auto"/>
            </w:tcBorders>
            <w:shd w:val="clear" w:color="auto" w:fill="FFFFFF"/>
            <w:vAlign w:val="center"/>
          </w:tcPr>
          <w:p w:rsidR="004F15F5" w:rsidRPr="002E2DAB" w:rsidRDefault="004F15F5" w:rsidP="00B41554">
            <w:pPr>
              <w:jc w:val="center"/>
              <w:rPr>
                <w:rFonts w:ascii="Arial" w:hAnsi="Arial" w:cs="Arial"/>
                <w:sz w:val="16"/>
                <w:szCs w:val="16"/>
              </w:rPr>
            </w:pPr>
            <w:r>
              <w:rPr>
                <w:rFonts w:ascii="Arial" w:hAnsi="Arial" w:cs="Arial"/>
                <w:sz w:val="16"/>
                <w:szCs w:val="16"/>
              </w:rPr>
              <w:t>225,7</w:t>
            </w:r>
          </w:p>
        </w:tc>
        <w:tc>
          <w:tcPr>
            <w:tcW w:w="992" w:type="dxa"/>
            <w:tcBorders>
              <w:bottom w:val="single" w:sz="4" w:space="0" w:color="auto"/>
            </w:tcBorders>
            <w:shd w:val="clear" w:color="auto" w:fill="FFFFFF"/>
            <w:vAlign w:val="center"/>
          </w:tcPr>
          <w:p w:rsidR="004F15F5" w:rsidRPr="002E2DAB" w:rsidRDefault="004F15F5" w:rsidP="00B41554">
            <w:pPr>
              <w:jc w:val="center"/>
              <w:rPr>
                <w:rFonts w:ascii="Arial" w:hAnsi="Arial" w:cs="Arial"/>
                <w:sz w:val="16"/>
                <w:szCs w:val="16"/>
              </w:rPr>
            </w:pPr>
            <w:r>
              <w:rPr>
                <w:rFonts w:ascii="Arial" w:hAnsi="Arial" w:cs="Arial"/>
                <w:sz w:val="16"/>
                <w:szCs w:val="16"/>
              </w:rPr>
              <w:t>224,8</w:t>
            </w:r>
          </w:p>
        </w:tc>
        <w:tc>
          <w:tcPr>
            <w:tcW w:w="1134" w:type="dxa"/>
            <w:tcBorders>
              <w:bottom w:val="single" w:sz="4" w:space="0" w:color="auto"/>
            </w:tcBorders>
            <w:shd w:val="clear" w:color="auto" w:fill="FFFFFF"/>
            <w:vAlign w:val="center"/>
          </w:tcPr>
          <w:p w:rsidR="004F15F5" w:rsidRDefault="004F15F5" w:rsidP="00B41554">
            <w:pPr>
              <w:jc w:val="center"/>
              <w:rPr>
                <w:rFonts w:ascii="Arial" w:hAnsi="Arial" w:cs="Arial"/>
                <w:sz w:val="16"/>
                <w:szCs w:val="16"/>
              </w:rPr>
            </w:pPr>
            <w:r>
              <w:rPr>
                <w:rFonts w:ascii="Arial" w:hAnsi="Arial" w:cs="Arial"/>
                <w:sz w:val="16"/>
                <w:szCs w:val="16"/>
              </w:rPr>
              <w:t>220,3</w:t>
            </w:r>
          </w:p>
        </w:tc>
        <w:tc>
          <w:tcPr>
            <w:tcW w:w="1559" w:type="dxa"/>
            <w:tcBorders>
              <w:bottom w:val="single" w:sz="4" w:space="0" w:color="auto"/>
            </w:tcBorders>
            <w:shd w:val="clear" w:color="auto" w:fill="FFFFFF"/>
            <w:vAlign w:val="center"/>
          </w:tcPr>
          <w:p w:rsidR="004F15F5" w:rsidRDefault="004F15F5" w:rsidP="00B41554">
            <w:pPr>
              <w:jc w:val="center"/>
              <w:rPr>
                <w:rFonts w:ascii="Arial" w:hAnsi="Arial" w:cs="Arial"/>
                <w:sz w:val="16"/>
                <w:szCs w:val="16"/>
              </w:rPr>
            </w:pPr>
            <w:r>
              <w:rPr>
                <w:rFonts w:ascii="Arial" w:hAnsi="Arial" w:cs="Arial"/>
                <w:sz w:val="16"/>
                <w:szCs w:val="16"/>
              </w:rPr>
              <w:t>212,1</w:t>
            </w:r>
          </w:p>
        </w:tc>
      </w:tr>
      <w:tr w:rsidR="004F15F5" w:rsidRPr="00210FAF" w:rsidTr="00B41554">
        <w:trPr>
          <w:trHeight w:val="255"/>
        </w:trPr>
        <w:tc>
          <w:tcPr>
            <w:tcW w:w="1866" w:type="dxa"/>
            <w:shd w:val="clear" w:color="auto" w:fill="auto"/>
            <w:noWrap/>
            <w:vAlign w:val="bottom"/>
          </w:tcPr>
          <w:p w:rsidR="004F15F5" w:rsidRPr="002E2DAB" w:rsidRDefault="004F15F5" w:rsidP="00EC600E">
            <w:pPr>
              <w:rPr>
                <w:rFonts w:ascii="Arial" w:hAnsi="Arial" w:cs="Arial"/>
                <w:b/>
                <w:bCs/>
                <w:sz w:val="16"/>
                <w:szCs w:val="16"/>
              </w:rPr>
            </w:pPr>
            <w:r w:rsidRPr="002E2DAB">
              <w:rPr>
                <w:rFonts w:ascii="Arial" w:hAnsi="Arial" w:cs="Arial"/>
                <w:b/>
                <w:bCs/>
                <w:sz w:val="16"/>
                <w:szCs w:val="16"/>
              </w:rPr>
              <w:t>Domácí spotřeba</w:t>
            </w:r>
          </w:p>
        </w:tc>
        <w:tc>
          <w:tcPr>
            <w:tcW w:w="1134" w:type="dxa"/>
            <w:shd w:val="clear" w:color="auto" w:fill="FFFFFF"/>
            <w:noWrap/>
            <w:vAlign w:val="center"/>
          </w:tcPr>
          <w:p w:rsidR="004F15F5" w:rsidRPr="00210FAF" w:rsidRDefault="004F15F5" w:rsidP="00B41554">
            <w:pPr>
              <w:jc w:val="center"/>
              <w:rPr>
                <w:rFonts w:ascii="Arial" w:hAnsi="Arial" w:cs="Arial"/>
                <w:sz w:val="16"/>
                <w:szCs w:val="16"/>
              </w:rPr>
            </w:pPr>
            <w:r w:rsidRPr="00210FAF">
              <w:rPr>
                <w:rFonts w:ascii="Arial" w:hAnsi="Arial" w:cs="Arial"/>
                <w:sz w:val="16"/>
                <w:szCs w:val="16"/>
              </w:rPr>
              <w:t>149,5</w:t>
            </w:r>
          </w:p>
        </w:tc>
        <w:tc>
          <w:tcPr>
            <w:tcW w:w="1276" w:type="dxa"/>
            <w:shd w:val="clear" w:color="auto" w:fill="FFFFFF"/>
            <w:noWrap/>
            <w:vAlign w:val="center"/>
          </w:tcPr>
          <w:p w:rsidR="004F15F5" w:rsidRPr="00210FAF" w:rsidRDefault="004F15F5" w:rsidP="00B41554">
            <w:pPr>
              <w:jc w:val="center"/>
              <w:rPr>
                <w:rFonts w:ascii="Arial" w:hAnsi="Arial" w:cs="Arial"/>
                <w:sz w:val="16"/>
                <w:szCs w:val="16"/>
              </w:rPr>
            </w:pPr>
            <w:r w:rsidRPr="00210FAF">
              <w:rPr>
                <w:rFonts w:ascii="Arial" w:hAnsi="Arial" w:cs="Arial"/>
                <w:sz w:val="16"/>
                <w:szCs w:val="16"/>
              </w:rPr>
              <w:t>149,4</w:t>
            </w:r>
          </w:p>
        </w:tc>
        <w:tc>
          <w:tcPr>
            <w:tcW w:w="1134" w:type="dxa"/>
            <w:shd w:val="clear" w:color="auto" w:fill="FFFFFF"/>
            <w:vAlign w:val="center"/>
          </w:tcPr>
          <w:p w:rsidR="004F15F5" w:rsidRPr="00210FAF" w:rsidRDefault="004F15F5" w:rsidP="00B41554">
            <w:pPr>
              <w:jc w:val="center"/>
              <w:rPr>
                <w:rFonts w:ascii="Arial" w:hAnsi="Arial" w:cs="Arial"/>
                <w:sz w:val="16"/>
                <w:szCs w:val="16"/>
              </w:rPr>
            </w:pPr>
            <w:r w:rsidRPr="00210FAF">
              <w:rPr>
                <w:rFonts w:ascii="Arial" w:hAnsi="Arial" w:cs="Arial"/>
                <w:sz w:val="16"/>
                <w:szCs w:val="16"/>
              </w:rPr>
              <w:t>149,3</w:t>
            </w:r>
          </w:p>
        </w:tc>
        <w:tc>
          <w:tcPr>
            <w:tcW w:w="992" w:type="dxa"/>
            <w:shd w:val="clear" w:color="auto" w:fill="FFFFFF"/>
            <w:vAlign w:val="center"/>
          </w:tcPr>
          <w:p w:rsidR="004F15F5" w:rsidRPr="00210FAF" w:rsidRDefault="004F15F5" w:rsidP="00B41554">
            <w:pPr>
              <w:jc w:val="center"/>
              <w:rPr>
                <w:rFonts w:ascii="Arial" w:hAnsi="Arial" w:cs="Arial"/>
                <w:sz w:val="16"/>
                <w:szCs w:val="16"/>
              </w:rPr>
            </w:pPr>
            <w:r w:rsidRPr="00210FAF">
              <w:rPr>
                <w:rFonts w:ascii="Arial" w:hAnsi="Arial" w:cs="Arial"/>
                <w:sz w:val="16"/>
                <w:szCs w:val="16"/>
              </w:rPr>
              <w:t>139,7</w:t>
            </w:r>
          </w:p>
        </w:tc>
        <w:tc>
          <w:tcPr>
            <w:tcW w:w="1134" w:type="dxa"/>
            <w:shd w:val="clear" w:color="auto" w:fill="FFFFFF"/>
            <w:vAlign w:val="center"/>
          </w:tcPr>
          <w:p w:rsidR="004F15F5" w:rsidRPr="00210FAF" w:rsidRDefault="004F15F5" w:rsidP="00B41554">
            <w:pPr>
              <w:jc w:val="center"/>
              <w:rPr>
                <w:rFonts w:ascii="Arial" w:hAnsi="Arial" w:cs="Arial"/>
                <w:sz w:val="16"/>
                <w:szCs w:val="16"/>
              </w:rPr>
            </w:pPr>
            <w:r w:rsidRPr="00210FAF">
              <w:rPr>
                <w:rFonts w:ascii="Arial" w:hAnsi="Arial" w:cs="Arial"/>
                <w:sz w:val="16"/>
                <w:szCs w:val="16"/>
              </w:rPr>
              <w:t>129,9</w:t>
            </w:r>
          </w:p>
        </w:tc>
        <w:tc>
          <w:tcPr>
            <w:tcW w:w="1559" w:type="dxa"/>
            <w:shd w:val="clear" w:color="auto" w:fill="FFFFFF"/>
            <w:vAlign w:val="center"/>
          </w:tcPr>
          <w:p w:rsidR="004F15F5" w:rsidRPr="00210FAF" w:rsidRDefault="004F15F5" w:rsidP="00B41554">
            <w:pPr>
              <w:jc w:val="center"/>
              <w:rPr>
                <w:rFonts w:ascii="Arial" w:hAnsi="Arial" w:cs="Arial"/>
                <w:sz w:val="16"/>
                <w:szCs w:val="16"/>
              </w:rPr>
            </w:pPr>
            <w:r>
              <w:rPr>
                <w:rFonts w:ascii="Arial" w:hAnsi="Arial" w:cs="Arial"/>
                <w:sz w:val="16"/>
                <w:szCs w:val="16"/>
              </w:rPr>
              <w:t>117</w:t>
            </w:r>
            <w:r w:rsidRPr="00210FAF">
              <w:rPr>
                <w:rFonts w:ascii="Arial" w:hAnsi="Arial" w:cs="Arial"/>
                <w:sz w:val="16"/>
                <w:szCs w:val="16"/>
              </w:rPr>
              <w:t>,0</w:t>
            </w:r>
          </w:p>
        </w:tc>
      </w:tr>
      <w:tr w:rsidR="004F15F5" w:rsidRPr="001D113A" w:rsidTr="00B41554">
        <w:trPr>
          <w:trHeight w:val="255"/>
        </w:trPr>
        <w:tc>
          <w:tcPr>
            <w:tcW w:w="1866" w:type="dxa"/>
            <w:shd w:val="clear" w:color="auto" w:fill="auto"/>
            <w:noWrap/>
            <w:vAlign w:val="bottom"/>
          </w:tcPr>
          <w:p w:rsidR="004F15F5" w:rsidRPr="002E2DAB" w:rsidRDefault="004F15F5" w:rsidP="00EC600E">
            <w:pPr>
              <w:rPr>
                <w:rFonts w:ascii="Arial" w:hAnsi="Arial" w:cs="Arial"/>
                <w:b/>
                <w:bCs/>
                <w:sz w:val="16"/>
                <w:szCs w:val="16"/>
              </w:rPr>
            </w:pPr>
            <w:r w:rsidRPr="002E2DAB">
              <w:rPr>
                <w:rFonts w:ascii="Arial" w:hAnsi="Arial" w:cs="Arial"/>
                <w:b/>
                <w:bCs/>
                <w:sz w:val="16"/>
                <w:szCs w:val="16"/>
              </w:rPr>
              <w:t>Vývoz</w:t>
            </w:r>
          </w:p>
        </w:tc>
        <w:tc>
          <w:tcPr>
            <w:tcW w:w="1134" w:type="dxa"/>
            <w:shd w:val="clear" w:color="auto" w:fill="FFFFFF"/>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61,1</w:t>
            </w:r>
          </w:p>
        </w:tc>
        <w:tc>
          <w:tcPr>
            <w:tcW w:w="1276" w:type="dxa"/>
            <w:shd w:val="clear" w:color="auto" w:fill="FFFFFF"/>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65,9</w:t>
            </w:r>
          </w:p>
        </w:tc>
        <w:tc>
          <w:tcPr>
            <w:tcW w:w="1134" w:type="dxa"/>
            <w:shd w:val="clear" w:color="auto" w:fill="FFFFFF"/>
            <w:vAlign w:val="center"/>
          </w:tcPr>
          <w:p w:rsidR="004F15F5" w:rsidRPr="002E2DAB" w:rsidRDefault="004F15F5" w:rsidP="00B41554">
            <w:pPr>
              <w:jc w:val="center"/>
              <w:rPr>
                <w:rFonts w:ascii="Arial" w:hAnsi="Arial" w:cs="Arial"/>
                <w:sz w:val="16"/>
                <w:szCs w:val="16"/>
              </w:rPr>
            </w:pPr>
            <w:r>
              <w:rPr>
                <w:rFonts w:ascii="Arial" w:hAnsi="Arial" w:cs="Arial"/>
                <w:sz w:val="16"/>
                <w:szCs w:val="16"/>
              </w:rPr>
              <w:t>65,1</w:t>
            </w:r>
          </w:p>
        </w:tc>
        <w:tc>
          <w:tcPr>
            <w:tcW w:w="992" w:type="dxa"/>
            <w:shd w:val="clear" w:color="auto" w:fill="FFFFFF"/>
            <w:vAlign w:val="center"/>
          </w:tcPr>
          <w:p w:rsidR="004F15F5" w:rsidRPr="002E2DAB" w:rsidRDefault="004F15F5" w:rsidP="00B41554">
            <w:pPr>
              <w:jc w:val="center"/>
              <w:rPr>
                <w:rFonts w:ascii="Arial" w:hAnsi="Arial" w:cs="Arial"/>
                <w:sz w:val="16"/>
                <w:szCs w:val="16"/>
              </w:rPr>
            </w:pPr>
            <w:r>
              <w:rPr>
                <w:rFonts w:ascii="Arial" w:hAnsi="Arial" w:cs="Arial"/>
                <w:sz w:val="16"/>
                <w:szCs w:val="16"/>
              </w:rPr>
              <w:t>73,1</w:t>
            </w:r>
          </w:p>
        </w:tc>
        <w:tc>
          <w:tcPr>
            <w:tcW w:w="1134" w:type="dxa"/>
            <w:shd w:val="clear" w:color="auto" w:fill="FFFFFF"/>
            <w:vAlign w:val="center"/>
          </w:tcPr>
          <w:p w:rsidR="004F15F5" w:rsidRDefault="004F15F5" w:rsidP="00B41554">
            <w:pPr>
              <w:jc w:val="center"/>
              <w:rPr>
                <w:rFonts w:ascii="Arial" w:hAnsi="Arial" w:cs="Arial"/>
                <w:sz w:val="16"/>
                <w:szCs w:val="16"/>
              </w:rPr>
            </w:pPr>
            <w:r>
              <w:rPr>
                <w:rFonts w:ascii="Arial" w:hAnsi="Arial" w:cs="Arial"/>
                <w:sz w:val="16"/>
                <w:szCs w:val="16"/>
              </w:rPr>
              <w:t>83,5</w:t>
            </w:r>
          </w:p>
        </w:tc>
        <w:tc>
          <w:tcPr>
            <w:tcW w:w="1559" w:type="dxa"/>
            <w:shd w:val="clear" w:color="auto" w:fill="FFFFFF"/>
            <w:vAlign w:val="center"/>
          </w:tcPr>
          <w:p w:rsidR="004F15F5" w:rsidRDefault="004F15F5" w:rsidP="00B41554">
            <w:pPr>
              <w:jc w:val="center"/>
              <w:rPr>
                <w:rFonts w:ascii="Arial" w:hAnsi="Arial" w:cs="Arial"/>
                <w:sz w:val="16"/>
                <w:szCs w:val="16"/>
              </w:rPr>
            </w:pPr>
            <w:r>
              <w:rPr>
                <w:rFonts w:ascii="Arial" w:hAnsi="Arial" w:cs="Arial"/>
                <w:sz w:val="16"/>
                <w:szCs w:val="16"/>
              </w:rPr>
              <w:t>86,7</w:t>
            </w:r>
          </w:p>
        </w:tc>
      </w:tr>
      <w:tr w:rsidR="004F15F5" w:rsidRPr="001D113A" w:rsidTr="00B41554">
        <w:trPr>
          <w:trHeight w:val="255"/>
        </w:trPr>
        <w:tc>
          <w:tcPr>
            <w:tcW w:w="1866" w:type="dxa"/>
            <w:shd w:val="clear" w:color="auto" w:fill="auto"/>
            <w:noWrap/>
            <w:vAlign w:val="bottom"/>
          </w:tcPr>
          <w:p w:rsidR="004F15F5" w:rsidRPr="002E2DAB" w:rsidRDefault="004F15F5" w:rsidP="00EC600E">
            <w:pPr>
              <w:rPr>
                <w:rFonts w:ascii="Arial" w:hAnsi="Arial" w:cs="Arial"/>
                <w:b/>
                <w:bCs/>
                <w:sz w:val="16"/>
                <w:szCs w:val="16"/>
              </w:rPr>
            </w:pPr>
            <w:r w:rsidRPr="002E2DAB">
              <w:rPr>
                <w:rFonts w:ascii="Arial" w:hAnsi="Arial" w:cs="Arial"/>
                <w:b/>
                <w:bCs/>
                <w:sz w:val="16"/>
                <w:szCs w:val="16"/>
              </w:rPr>
              <w:t>Celková poptávka</w:t>
            </w:r>
          </w:p>
        </w:tc>
        <w:tc>
          <w:tcPr>
            <w:tcW w:w="1134" w:type="dxa"/>
            <w:shd w:val="clear" w:color="auto" w:fill="auto"/>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210,6</w:t>
            </w:r>
          </w:p>
        </w:tc>
        <w:tc>
          <w:tcPr>
            <w:tcW w:w="1276" w:type="dxa"/>
            <w:shd w:val="clear" w:color="auto" w:fill="FFFFFF"/>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215,3</w:t>
            </w:r>
          </w:p>
        </w:tc>
        <w:tc>
          <w:tcPr>
            <w:tcW w:w="1134" w:type="dxa"/>
            <w:shd w:val="clear" w:color="auto" w:fill="FFFFFF"/>
            <w:vAlign w:val="center"/>
          </w:tcPr>
          <w:p w:rsidR="004F15F5" w:rsidRPr="002E2DAB" w:rsidRDefault="004F15F5" w:rsidP="00B41554">
            <w:pPr>
              <w:jc w:val="center"/>
              <w:rPr>
                <w:rFonts w:ascii="Arial" w:hAnsi="Arial" w:cs="Arial"/>
                <w:sz w:val="16"/>
                <w:szCs w:val="16"/>
              </w:rPr>
            </w:pPr>
            <w:r>
              <w:rPr>
                <w:rFonts w:ascii="Arial" w:hAnsi="Arial" w:cs="Arial"/>
                <w:sz w:val="16"/>
                <w:szCs w:val="16"/>
              </w:rPr>
              <w:t>214,4</w:t>
            </w:r>
          </w:p>
        </w:tc>
        <w:tc>
          <w:tcPr>
            <w:tcW w:w="992" w:type="dxa"/>
            <w:shd w:val="clear" w:color="auto" w:fill="FFFFFF"/>
            <w:vAlign w:val="center"/>
          </w:tcPr>
          <w:p w:rsidR="004F15F5" w:rsidRPr="002E2DAB" w:rsidRDefault="004F15F5" w:rsidP="00B41554">
            <w:pPr>
              <w:jc w:val="center"/>
              <w:rPr>
                <w:rFonts w:ascii="Arial" w:hAnsi="Arial" w:cs="Arial"/>
                <w:sz w:val="16"/>
                <w:szCs w:val="16"/>
              </w:rPr>
            </w:pPr>
            <w:r>
              <w:rPr>
                <w:rFonts w:ascii="Arial" w:hAnsi="Arial" w:cs="Arial"/>
                <w:sz w:val="16"/>
                <w:szCs w:val="16"/>
              </w:rPr>
              <w:t>212,8</w:t>
            </w:r>
          </w:p>
        </w:tc>
        <w:tc>
          <w:tcPr>
            <w:tcW w:w="1134" w:type="dxa"/>
            <w:shd w:val="clear" w:color="auto" w:fill="FFFFFF"/>
            <w:vAlign w:val="center"/>
          </w:tcPr>
          <w:p w:rsidR="004F15F5" w:rsidRDefault="004F15F5" w:rsidP="00B41554">
            <w:pPr>
              <w:jc w:val="center"/>
              <w:rPr>
                <w:rFonts w:ascii="Arial" w:hAnsi="Arial" w:cs="Arial"/>
                <w:sz w:val="16"/>
                <w:szCs w:val="16"/>
              </w:rPr>
            </w:pPr>
            <w:r>
              <w:rPr>
                <w:rFonts w:ascii="Arial" w:hAnsi="Arial" w:cs="Arial"/>
                <w:sz w:val="16"/>
                <w:szCs w:val="16"/>
              </w:rPr>
              <w:t>231,4</w:t>
            </w:r>
          </w:p>
        </w:tc>
        <w:tc>
          <w:tcPr>
            <w:tcW w:w="1559" w:type="dxa"/>
            <w:shd w:val="clear" w:color="auto" w:fill="FFFFFF"/>
            <w:vAlign w:val="center"/>
          </w:tcPr>
          <w:p w:rsidR="004F15F5" w:rsidRDefault="004F15F5" w:rsidP="00B41554">
            <w:pPr>
              <w:jc w:val="center"/>
              <w:rPr>
                <w:rFonts w:ascii="Arial" w:hAnsi="Arial" w:cs="Arial"/>
                <w:sz w:val="16"/>
                <w:szCs w:val="16"/>
              </w:rPr>
            </w:pPr>
            <w:r>
              <w:rPr>
                <w:rFonts w:ascii="Arial" w:hAnsi="Arial" w:cs="Arial"/>
                <w:sz w:val="16"/>
                <w:szCs w:val="16"/>
              </w:rPr>
              <w:t>203,7</w:t>
            </w:r>
          </w:p>
        </w:tc>
      </w:tr>
      <w:tr w:rsidR="004F15F5" w:rsidRPr="001D113A" w:rsidTr="00B41554">
        <w:trPr>
          <w:trHeight w:val="270"/>
        </w:trPr>
        <w:tc>
          <w:tcPr>
            <w:tcW w:w="1866" w:type="dxa"/>
            <w:shd w:val="clear" w:color="auto" w:fill="auto"/>
            <w:noWrap/>
            <w:vAlign w:val="bottom"/>
          </w:tcPr>
          <w:p w:rsidR="004F15F5" w:rsidRPr="002E2DAB" w:rsidRDefault="004F15F5" w:rsidP="00EC600E">
            <w:pPr>
              <w:rPr>
                <w:rFonts w:ascii="Arial" w:hAnsi="Arial" w:cs="Arial"/>
                <w:b/>
                <w:bCs/>
                <w:sz w:val="16"/>
                <w:szCs w:val="16"/>
              </w:rPr>
            </w:pPr>
            <w:r w:rsidRPr="002E2DAB">
              <w:rPr>
                <w:rFonts w:ascii="Arial" w:hAnsi="Arial" w:cs="Arial"/>
                <w:b/>
                <w:bCs/>
                <w:sz w:val="16"/>
                <w:szCs w:val="16"/>
              </w:rPr>
              <w:t>Konečná zásoba</w:t>
            </w:r>
          </w:p>
        </w:tc>
        <w:tc>
          <w:tcPr>
            <w:tcW w:w="1134" w:type="dxa"/>
            <w:shd w:val="clear" w:color="auto" w:fill="auto"/>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9,1</w:t>
            </w:r>
          </w:p>
        </w:tc>
        <w:tc>
          <w:tcPr>
            <w:tcW w:w="1276" w:type="dxa"/>
            <w:shd w:val="clear" w:color="auto" w:fill="FFFFFF"/>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11,8</w:t>
            </w:r>
          </w:p>
        </w:tc>
        <w:tc>
          <w:tcPr>
            <w:tcW w:w="1134" w:type="dxa"/>
            <w:shd w:val="clear" w:color="auto" w:fill="FFFFFF"/>
            <w:vAlign w:val="center"/>
          </w:tcPr>
          <w:p w:rsidR="004F15F5" w:rsidRPr="002E2DAB" w:rsidRDefault="004F15F5" w:rsidP="00B41554">
            <w:pPr>
              <w:jc w:val="center"/>
              <w:rPr>
                <w:rFonts w:ascii="Arial" w:hAnsi="Arial" w:cs="Arial"/>
                <w:sz w:val="16"/>
                <w:szCs w:val="16"/>
              </w:rPr>
            </w:pPr>
            <w:r>
              <w:rPr>
                <w:rFonts w:ascii="Arial" w:hAnsi="Arial" w:cs="Arial"/>
                <w:sz w:val="16"/>
                <w:szCs w:val="16"/>
              </w:rPr>
              <w:t>11,3</w:t>
            </w:r>
          </w:p>
        </w:tc>
        <w:tc>
          <w:tcPr>
            <w:tcW w:w="992" w:type="dxa"/>
            <w:shd w:val="clear" w:color="auto" w:fill="FFFFFF"/>
            <w:vAlign w:val="center"/>
          </w:tcPr>
          <w:p w:rsidR="004F15F5" w:rsidRPr="002E2DAB" w:rsidRDefault="004F15F5" w:rsidP="00B41554">
            <w:pPr>
              <w:jc w:val="center"/>
              <w:rPr>
                <w:rFonts w:ascii="Arial" w:hAnsi="Arial" w:cs="Arial"/>
                <w:sz w:val="16"/>
                <w:szCs w:val="16"/>
              </w:rPr>
            </w:pPr>
            <w:r>
              <w:rPr>
                <w:rFonts w:ascii="Arial" w:hAnsi="Arial" w:cs="Arial"/>
                <w:sz w:val="16"/>
                <w:szCs w:val="16"/>
              </w:rPr>
              <w:t>11,8</w:t>
            </w:r>
          </w:p>
        </w:tc>
        <w:tc>
          <w:tcPr>
            <w:tcW w:w="1134" w:type="dxa"/>
            <w:shd w:val="clear" w:color="auto" w:fill="FFFFFF"/>
            <w:vAlign w:val="center"/>
          </w:tcPr>
          <w:p w:rsidR="004F15F5" w:rsidRDefault="004F15F5" w:rsidP="00B41554">
            <w:pPr>
              <w:jc w:val="center"/>
              <w:rPr>
                <w:rFonts w:ascii="Arial" w:hAnsi="Arial" w:cs="Arial"/>
                <w:sz w:val="16"/>
                <w:szCs w:val="16"/>
              </w:rPr>
            </w:pPr>
            <w:r>
              <w:rPr>
                <w:rFonts w:ascii="Arial" w:hAnsi="Arial" w:cs="Arial"/>
                <w:sz w:val="16"/>
                <w:szCs w:val="16"/>
              </w:rPr>
              <w:t>7,1</w:t>
            </w:r>
          </w:p>
        </w:tc>
        <w:tc>
          <w:tcPr>
            <w:tcW w:w="1559" w:type="dxa"/>
            <w:shd w:val="clear" w:color="auto" w:fill="FFFFFF"/>
            <w:vAlign w:val="center"/>
          </w:tcPr>
          <w:p w:rsidR="004F15F5" w:rsidRDefault="004F15F5" w:rsidP="00B41554">
            <w:pPr>
              <w:jc w:val="center"/>
              <w:rPr>
                <w:rFonts w:ascii="Arial" w:hAnsi="Arial" w:cs="Arial"/>
                <w:sz w:val="16"/>
                <w:szCs w:val="16"/>
              </w:rPr>
            </w:pPr>
            <w:r>
              <w:rPr>
                <w:rFonts w:ascii="Arial" w:hAnsi="Arial" w:cs="Arial"/>
                <w:sz w:val="16"/>
                <w:szCs w:val="16"/>
              </w:rPr>
              <w:t>8,7</w:t>
            </w:r>
          </w:p>
        </w:tc>
      </w:tr>
      <w:tr w:rsidR="004F15F5" w:rsidRPr="001D113A" w:rsidTr="00B41554">
        <w:trPr>
          <w:trHeight w:val="318"/>
        </w:trPr>
        <w:tc>
          <w:tcPr>
            <w:tcW w:w="1866" w:type="dxa"/>
            <w:shd w:val="clear" w:color="auto" w:fill="auto"/>
            <w:noWrap/>
            <w:vAlign w:val="bottom"/>
          </w:tcPr>
          <w:p w:rsidR="004F15F5" w:rsidRPr="002E2DAB" w:rsidRDefault="004F15F5" w:rsidP="00EC600E">
            <w:pPr>
              <w:rPr>
                <w:rFonts w:ascii="Arial" w:hAnsi="Arial" w:cs="Arial"/>
                <w:b/>
                <w:bCs/>
                <w:sz w:val="16"/>
                <w:szCs w:val="16"/>
              </w:rPr>
            </w:pPr>
            <w:r w:rsidRPr="002E2DAB">
              <w:rPr>
                <w:rFonts w:ascii="Arial" w:hAnsi="Arial" w:cs="Arial"/>
                <w:b/>
                <w:bCs/>
                <w:sz w:val="16"/>
                <w:szCs w:val="16"/>
              </w:rPr>
              <w:t>Soběstačnost</w:t>
            </w:r>
          </w:p>
        </w:tc>
        <w:tc>
          <w:tcPr>
            <w:tcW w:w="1134" w:type="dxa"/>
            <w:shd w:val="clear" w:color="auto" w:fill="auto"/>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122,2</w:t>
            </w:r>
          </w:p>
        </w:tc>
        <w:tc>
          <w:tcPr>
            <w:tcW w:w="1276" w:type="dxa"/>
            <w:shd w:val="clear" w:color="auto" w:fill="auto"/>
            <w:noWrap/>
            <w:vAlign w:val="center"/>
          </w:tcPr>
          <w:p w:rsidR="004F15F5" w:rsidRPr="002E2DAB" w:rsidRDefault="004F15F5" w:rsidP="00B41554">
            <w:pPr>
              <w:jc w:val="center"/>
              <w:rPr>
                <w:rFonts w:ascii="Arial" w:hAnsi="Arial" w:cs="Arial"/>
                <w:sz w:val="16"/>
                <w:szCs w:val="16"/>
              </w:rPr>
            </w:pPr>
            <w:r w:rsidRPr="002E2DAB">
              <w:rPr>
                <w:rFonts w:ascii="Arial" w:hAnsi="Arial" w:cs="Arial"/>
                <w:sz w:val="16"/>
                <w:szCs w:val="16"/>
              </w:rPr>
              <w:t>121,1</w:t>
            </w:r>
          </w:p>
        </w:tc>
        <w:tc>
          <w:tcPr>
            <w:tcW w:w="1134" w:type="dxa"/>
            <w:vAlign w:val="center"/>
          </w:tcPr>
          <w:p w:rsidR="004F15F5" w:rsidRPr="002E2DAB" w:rsidRDefault="004F15F5" w:rsidP="00B41554">
            <w:pPr>
              <w:jc w:val="center"/>
              <w:rPr>
                <w:rFonts w:ascii="Arial" w:hAnsi="Arial" w:cs="Arial"/>
                <w:sz w:val="16"/>
                <w:szCs w:val="16"/>
              </w:rPr>
            </w:pPr>
            <w:r>
              <w:rPr>
                <w:rFonts w:ascii="Arial" w:hAnsi="Arial" w:cs="Arial"/>
                <w:sz w:val="16"/>
                <w:szCs w:val="16"/>
              </w:rPr>
              <w:t>114,5</w:t>
            </w:r>
          </w:p>
        </w:tc>
        <w:tc>
          <w:tcPr>
            <w:tcW w:w="992" w:type="dxa"/>
            <w:vAlign w:val="center"/>
          </w:tcPr>
          <w:p w:rsidR="004F15F5" w:rsidRPr="002E2DAB" w:rsidRDefault="004F15F5" w:rsidP="00B41554">
            <w:pPr>
              <w:jc w:val="center"/>
              <w:rPr>
                <w:rFonts w:ascii="Arial" w:hAnsi="Arial" w:cs="Arial"/>
                <w:sz w:val="16"/>
                <w:szCs w:val="16"/>
              </w:rPr>
            </w:pPr>
            <w:r>
              <w:rPr>
                <w:rFonts w:ascii="Arial" w:hAnsi="Arial" w:cs="Arial"/>
                <w:sz w:val="16"/>
                <w:szCs w:val="16"/>
              </w:rPr>
              <w:t>121,6</w:t>
            </w:r>
          </w:p>
        </w:tc>
        <w:tc>
          <w:tcPr>
            <w:tcW w:w="1134" w:type="dxa"/>
            <w:vAlign w:val="center"/>
          </w:tcPr>
          <w:p w:rsidR="004F15F5" w:rsidRDefault="004F15F5" w:rsidP="00B41554">
            <w:pPr>
              <w:jc w:val="center"/>
              <w:rPr>
                <w:rFonts w:ascii="Arial" w:hAnsi="Arial" w:cs="Arial"/>
                <w:sz w:val="16"/>
                <w:szCs w:val="16"/>
              </w:rPr>
            </w:pPr>
            <w:r>
              <w:rPr>
                <w:rFonts w:ascii="Arial" w:hAnsi="Arial" w:cs="Arial"/>
                <w:sz w:val="16"/>
                <w:szCs w:val="16"/>
              </w:rPr>
              <w:t>131,5</w:t>
            </w:r>
          </w:p>
        </w:tc>
        <w:tc>
          <w:tcPr>
            <w:tcW w:w="1559" w:type="dxa"/>
            <w:vAlign w:val="center"/>
          </w:tcPr>
          <w:p w:rsidR="004F15F5" w:rsidRDefault="004F15F5" w:rsidP="00B41554">
            <w:pPr>
              <w:jc w:val="center"/>
              <w:rPr>
                <w:rFonts w:ascii="Arial" w:hAnsi="Arial" w:cs="Arial"/>
                <w:sz w:val="16"/>
                <w:szCs w:val="16"/>
              </w:rPr>
            </w:pPr>
            <w:r>
              <w:rPr>
                <w:rFonts w:ascii="Arial" w:hAnsi="Arial" w:cs="Arial"/>
                <w:sz w:val="16"/>
                <w:szCs w:val="16"/>
              </w:rPr>
              <w:t>140,1</w:t>
            </w:r>
          </w:p>
        </w:tc>
      </w:tr>
    </w:tbl>
    <w:p w:rsidR="004F67A8" w:rsidRDefault="004F67A8" w:rsidP="004F67A8">
      <w:pPr>
        <w:pStyle w:val="POZNMKA"/>
        <w:jc w:val="both"/>
        <w:rPr>
          <w:rFonts w:ascii="Arial" w:hAnsi="Arial" w:cs="Arial"/>
          <w:i/>
          <w:iCs/>
          <w:sz w:val="16"/>
          <w:szCs w:val="16"/>
        </w:rPr>
      </w:pPr>
      <w:r w:rsidRPr="00FD7F6D">
        <w:rPr>
          <w:rFonts w:ascii="Arial" w:hAnsi="Arial" w:cs="Arial"/>
          <w:i/>
          <w:iCs/>
          <w:sz w:val="16"/>
          <w:szCs w:val="16"/>
        </w:rPr>
        <w:t>Pramen:</w:t>
      </w:r>
      <w:r>
        <w:rPr>
          <w:rFonts w:ascii="Arial" w:hAnsi="Arial" w:cs="Arial"/>
          <w:i/>
          <w:iCs/>
          <w:sz w:val="16"/>
          <w:szCs w:val="16"/>
        </w:rPr>
        <w:t xml:space="preserve"> </w:t>
      </w:r>
      <w:r w:rsidRPr="00FD7F6D">
        <w:rPr>
          <w:rFonts w:ascii="Arial" w:hAnsi="Arial" w:cs="Arial"/>
          <w:i/>
          <w:iCs/>
          <w:sz w:val="16"/>
          <w:szCs w:val="16"/>
        </w:rPr>
        <w:t>ČSÚ, ÚZEI, MZE,</w:t>
      </w:r>
      <w:r>
        <w:rPr>
          <w:rFonts w:ascii="Arial" w:hAnsi="Arial" w:cs="Arial"/>
          <w:i/>
          <w:iCs/>
          <w:sz w:val="16"/>
          <w:szCs w:val="16"/>
        </w:rPr>
        <w:t xml:space="preserve"> </w:t>
      </w:r>
      <w:r w:rsidRPr="00FD7F6D">
        <w:rPr>
          <w:rFonts w:ascii="Arial" w:hAnsi="Arial" w:cs="Arial"/>
          <w:i/>
          <w:iCs/>
          <w:sz w:val="16"/>
          <w:szCs w:val="16"/>
        </w:rPr>
        <w:t>Celní statistika</w:t>
      </w:r>
    </w:p>
    <w:p w:rsidR="004F15F5" w:rsidRPr="00FD7F6D" w:rsidRDefault="004F15F5" w:rsidP="004F67A8">
      <w:pPr>
        <w:pStyle w:val="POZNMKA"/>
        <w:jc w:val="both"/>
        <w:rPr>
          <w:rFonts w:ascii="Arial" w:hAnsi="Arial" w:cs="Arial"/>
          <w:i/>
          <w:iCs/>
          <w:sz w:val="16"/>
          <w:szCs w:val="16"/>
        </w:rPr>
      </w:pPr>
    </w:p>
    <w:p w:rsidR="004F67A8" w:rsidRDefault="004F67A8" w:rsidP="0024269D">
      <w:pPr>
        <w:spacing w:before="120" w:line="276" w:lineRule="auto"/>
        <w:ind w:firstLine="708"/>
        <w:jc w:val="both"/>
      </w:pPr>
      <w:r>
        <w:t>V roce 2012 byla v</w:t>
      </w:r>
      <w:r w:rsidRPr="004D304C">
        <w:t>ýroba</w:t>
      </w:r>
      <w:r>
        <w:t xml:space="preserve"> na úrovni 170,8</w:t>
      </w:r>
      <w:r w:rsidRPr="004D304C">
        <w:t xml:space="preserve"> tis. t živé hmotnosti skotu (mezir</w:t>
      </w:r>
      <w:r>
        <w:t xml:space="preserve">očně </w:t>
      </w:r>
      <w:r w:rsidR="00424F23">
        <w:br/>
      </w:r>
      <w:r>
        <w:t>100,3 %), dovoz klesl na výši 37,7 tis. t (meziročně 87,3 %). Vývozy se zvýšily na 83,5</w:t>
      </w:r>
      <w:r w:rsidRPr="004D304C">
        <w:t xml:space="preserve"> tis. t živ</w:t>
      </w:r>
      <w:r>
        <w:t>é hmotnosti skotu (meziročně 114,2</w:t>
      </w:r>
      <w:r w:rsidRPr="004D304C">
        <w:t xml:space="preserve"> %)</w:t>
      </w:r>
      <w:r>
        <w:t>,</w:t>
      </w:r>
      <w:r w:rsidRPr="004D304C">
        <w:t xml:space="preserve"> domácí spotřeba </w:t>
      </w:r>
      <w:r>
        <w:t xml:space="preserve">opětovně </w:t>
      </w:r>
      <w:r w:rsidRPr="004D304C">
        <w:t>kl</w:t>
      </w:r>
      <w:r>
        <w:t>esla a to na historické minimum ve výši 129,9 tis. t (meziročně 93,0</w:t>
      </w:r>
      <w:r w:rsidRPr="004D304C">
        <w:t> %). Soběsta</w:t>
      </w:r>
      <w:r>
        <w:t>čnost se tudíž zvýšila, a to na historické maximum, které bylo na úrovni 131,5 % (meziročně + 9,9 %).</w:t>
      </w:r>
    </w:p>
    <w:p w:rsidR="004F67A8" w:rsidRDefault="004F67A8" w:rsidP="0024269D">
      <w:pPr>
        <w:spacing w:before="120" w:line="276" w:lineRule="auto"/>
        <w:ind w:firstLine="708"/>
        <w:jc w:val="both"/>
      </w:pPr>
      <w:r>
        <w:t>Rok 2013 byl ve znamení nižší jak výroby, tak i spotřeby hovězího masa. Výroba byly ve výši 164 tis. t živé hmotnosti skotu (meziročně 96,5 %), dovoz se zvýšil na 41 tis. t (meziročně 108,8 %). Vývoz se již třetím rokem zvyšoval, nyní na 86,7 tis. t (meziročně 103,8 %) a domácí spotřeba pravděpodobně vlivem rostoucích spotřebitelských cen významně poklesla na 117 tis. t (meziročně 90,0 %). Soběstačnost v produkci hovězího masa se tedy opět 4. rok v řadě zvýšila, tentokrát na 140,1 %, což činí v této komoditě historické maximum (meziročně + 8,6 %).</w:t>
      </w:r>
    </w:p>
    <w:p w:rsidR="00266EB0" w:rsidRDefault="00266EB0" w:rsidP="00D63181">
      <w:pPr>
        <w:ind w:firstLine="708"/>
        <w:jc w:val="both"/>
      </w:pPr>
    </w:p>
    <w:p w:rsidR="0024269D" w:rsidRDefault="0024269D" w:rsidP="00D63181">
      <w:pPr>
        <w:ind w:firstLine="708"/>
        <w:jc w:val="both"/>
      </w:pPr>
    </w:p>
    <w:p w:rsidR="008E2277" w:rsidRDefault="008E2277" w:rsidP="00D63181">
      <w:pPr>
        <w:ind w:firstLine="708"/>
        <w:jc w:val="both"/>
      </w:pPr>
    </w:p>
    <w:p w:rsidR="008E2277" w:rsidRDefault="008E2277" w:rsidP="00D63181">
      <w:pPr>
        <w:ind w:firstLine="708"/>
        <w:jc w:val="both"/>
      </w:pPr>
    </w:p>
    <w:p w:rsidR="008E2277" w:rsidRDefault="008E2277" w:rsidP="00D63181">
      <w:pPr>
        <w:ind w:firstLine="708"/>
        <w:jc w:val="both"/>
      </w:pPr>
    </w:p>
    <w:p w:rsidR="008E2277" w:rsidRDefault="008E2277" w:rsidP="00D63181">
      <w:pPr>
        <w:ind w:firstLine="708"/>
        <w:jc w:val="both"/>
      </w:pPr>
    </w:p>
    <w:p w:rsidR="008E2277" w:rsidRDefault="008E2277" w:rsidP="00D63181">
      <w:pPr>
        <w:ind w:firstLine="708"/>
        <w:jc w:val="both"/>
      </w:pPr>
    </w:p>
    <w:p w:rsidR="008E2277" w:rsidRDefault="008E2277" w:rsidP="00D63181">
      <w:pPr>
        <w:ind w:firstLine="708"/>
        <w:jc w:val="both"/>
      </w:pPr>
    </w:p>
    <w:p w:rsidR="008E2277" w:rsidRDefault="008E2277" w:rsidP="00D63181">
      <w:pPr>
        <w:ind w:firstLine="708"/>
        <w:jc w:val="both"/>
      </w:pPr>
    </w:p>
    <w:p w:rsidR="008E2277" w:rsidRDefault="008E2277" w:rsidP="00D63181">
      <w:pPr>
        <w:ind w:firstLine="708"/>
        <w:jc w:val="both"/>
      </w:pPr>
    </w:p>
    <w:p w:rsidR="008E2277" w:rsidRDefault="008E2277" w:rsidP="00D63181">
      <w:pPr>
        <w:ind w:firstLine="708"/>
        <w:jc w:val="both"/>
      </w:pPr>
    </w:p>
    <w:p w:rsidR="008E2277" w:rsidRDefault="008E2277" w:rsidP="00D63181">
      <w:pPr>
        <w:ind w:firstLine="708"/>
        <w:jc w:val="both"/>
      </w:pPr>
    </w:p>
    <w:p w:rsidR="00710BF9" w:rsidRDefault="00710BF9" w:rsidP="00D63181">
      <w:pPr>
        <w:ind w:firstLine="708"/>
        <w:jc w:val="both"/>
      </w:pPr>
    </w:p>
    <w:p w:rsidR="00710BF9" w:rsidRPr="0024269D" w:rsidRDefault="00710BF9" w:rsidP="00710BF9">
      <w:pPr>
        <w:jc w:val="both"/>
        <w:rPr>
          <w:b/>
          <w:sz w:val="28"/>
          <w:szCs w:val="28"/>
        </w:rPr>
      </w:pPr>
      <w:r w:rsidRPr="0024269D">
        <w:rPr>
          <w:b/>
          <w:sz w:val="28"/>
          <w:szCs w:val="28"/>
        </w:rPr>
        <w:lastRenderedPageBreak/>
        <w:t>Mléko</w:t>
      </w:r>
    </w:p>
    <w:p w:rsidR="00710BF9" w:rsidRPr="008E2277" w:rsidRDefault="00710BF9" w:rsidP="00D63181">
      <w:pPr>
        <w:ind w:firstLine="708"/>
        <w:jc w:val="both"/>
        <w:rPr>
          <w:b/>
        </w:rPr>
      </w:pPr>
    </w:p>
    <w:tbl>
      <w:tblPr>
        <w:tblW w:w="10407"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2"/>
        <w:gridCol w:w="940"/>
        <w:gridCol w:w="1111"/>
        <w:gridCol w:w="1111"/>
        <w:gridCol w:w="1111"/>
        <w:gridCol w:w="1111"/>
        <w:gridCol w:w="1093"/>
        <w:gridCol w:w="18"/>
      </w:tblGrid>
      <w:tr w:rsidR="00710BF9" w:rsidRPr="008E2277" w:rsidTr="00EC600E">
        <w:trPr>
          <w:gridAfter w:val="1"/>
          <w:wAfter w:w="18" w:type="dxa"/>
          <w:trHeight w:val="521"/>
        </w:trPr>
        <w:tc>
          <w:tcPr>
            <w:tcW w:w="10389" w:type="dxa"/>
            <w:gridSpan w:val="7"/>
            <w:shd w:val="clear" w:color="auto" w:fill="auto"/>
          </w:tcPr>
          <w:p w:rsidR="00710BF9" w:rsidRPr="008E2277" w:rsidRDefault="008E2277" w:rsidP="00EC600E">
            <w:pPr>
              <w:pStyle w:val="Nadpis1"/>
              <w:jc w:val="center"/>
              <w:rPr>
                <w:b/>
              </w:rPr>
            </w:pPr>
            <w:r w:rsidRPr="008E2277">
              <w:rPr>
                <w:b/>
              </w:rPr>
              <w:t>Bilance výroby a spotřeby mléka</w:t>
            </w:r>
          </w:p>
        </w:tc>
      </w:tr>
      <w:tr w:rsidR="00710BF9" w:rsidRPr="007D0ABB" w:rsidTr="00EC600E">
        <w:tblPrEx>
          <w:tblBorders>
            <w:top w:val="double" w:sz="4" w:space="0" w:color="auto"/>
            <w:left w:val="double" w:sz="4" w:space="0" w:color="auto"/>
            <w:bottom w:val="double" w:sz="4" w:space="0" w:color="auto"/>
            <w:right w:val="double" w:sz="4" w:space="0" w:color="auto"/>
          </w:tblBorders>
        </w:tblPrEx>
        <w:trPr>
          <w:trHeight w:val="140"/>
        </w:trPr>
        <w:tc>
          <w:tcPr>
            <w:tcW w:w="3912" w:type="dxa"/>
            <w:tcBorders>
              <w:top w:val="double" w:sz="4" w:space="0" w:color="auto"/>
              <w:bottom w:val="double" w:sz="4" w:space="0" w:color="auto"/>
            </w:tcBorders>
          </w:tcPr>
          <w:p w:rsidR="00710BF9" w:rsidRPr="007D0ABB" w:rsidRDefault="00710BF9" w:rsidP="00EC600E">
            <w:pPr>
              <w:rPr>
                <w:b/>
              </w:rPr>
            </w:pPr>
            <w:r w:rsidRPr="007D0ABB">
              <w:rPr>
                <w:b/>
              </w:rPr>
              <w:t>Ukazatel/rok</w:t>
            </w:r>
          </w:p>
        </w:tc>
        <w:tc>
          <w:tcPr>
            <w:tcW w:w="940" w:type="dxa"/>
            <w:tcBorders>
              <w:top w:val="double" w:sz="4" w:space="0" w:color="auto"/>
              <w:bottom w:val="double" w:sz="4" w:space="0" w:color="auto"/>
            </w:tcBorders>
          </w:tcPr>
          <w:p w:rsidR="00710BF9" w:rsidRPr="007D0ABB" w:rsidRDefault="00710BF9" w:rsidP="00EC600E">
            <w:pPr>
              <w:jc w:val="center"/>
              <w:rPr>
                <w:b/>
                <w:sz w:val="20"/>
              </w:rPr>
            </w:pPr>
            <w:r w:rsidRPr="007D0ABB">
              <w:rPr>
                <w:b/>
                <w:sz w:val="20"/>
              </w:rPr>
              <w:t>2008</w:t>
            </w:r>
          </w:p>
        </w:tc>
        <w:tc>
          <w:tcPr>
            <w:tcW w:w="1111" w:type="dxa"/>
            <w:tcBorders>
              <w:top w:val="double" w:sz="4" w:space="0" w:color="auto"/>
              <w:bottom w:val="double" w:sz="4" w:space="0" w:color="auto"/>
            </w:tcBorders>
          </w:tcPr>
          <w:p w:rsidR="00710BF9" w:rsidRPr="007D0ABB" w:rsidRDefault="00710BF9" w:rsidP="00EC600E">
            <w:pPr>
              <w:jc w:val="center"/>
              <w:rPr>
                <w:b/>
                <w:sz w:val="20"/>
              </w:rPr>
            </w:pPr>
            <w:r w:rsidRPr="007D0ABB">
              <w:rPr>
                <w:b/>
                <w:sz w:val="20"/>
              </w:rPr>
              <w:t>2009</w:t>
            </w:r>
          </w:p>
        </w:tc>
        <w:tc>
          <w:tcPr>
            <w:tcW w:w="1111" w:type="dxa"/>
            <w:tcBorders>
              <w:top w:val="double" w:sz="4" w:space="0" w:color="auto"/>
              <w:bottom w:val="double" w:sz="4" w:space="0" w:color="auto"/>
            </w:tcBorders>
          </w:tcPr>
          <w:p w:rsidR="00710BF9" w:rsidRPr="007D0ABB" w:rsidRDefault="00710BF9" w:rsidP="00EC600E">
            <w:pPr>
              <w:jc w:val="center"/>
              <w:rPr>
                <w:b/>
                <w:sz w:val="20"/>
              </w:rPr>
            </w:pPr>
            <w:r w:rsidRPr="007D0ABB">
              <w:rPr>
                <w:b/>
                <w:sz w:val="20"/>
              </w:rPr>
              <w:t>2010</w:t>
            </w:r>
          </w:p>
        </w:tc>
        <w:tc>
          <w:tcPr>
            <w:tcW w:w="1111" w:type="dxa"/>
            <w:tcBorders>
              <w:top w:val="double" w:sz="4" w:space="0" w:color="auto"/>
              <w:bottom w:val="double" w:sz="4" w:space="0" w:color="auto"/>
            </w:tcBorders>
          </w:tcPr>
          <w:p w:rsidR="00710BF9" w:rsidRPr="007D0ABB" w:rsidRDefault="00710BF9" w:rsidP="00EC600E">
            <w:pPr>
              <w:jc w:val="center"/>
              <w:rPr>
                <w:b/>
                <w:sz w:val="20"/>
                <w:vertAlign w:val="superscript"/>
              </w:rPr>
            </w:pPr>
            <w:r w:rsidRPr="007D0ABB">
              <w:rPr>
                <w:b/>
                <w:sz w:val="20"/>
              </w:rPr>
              <w:t>2011</w:t>
            </w:r>
          </w:p>
        </w:tc>
        <w:tc>
          <w:tcPr>
            <w:tcW w:w="1111" w:type="dxa"/>
            <w:tcBorders>
              <w:top w:val="double" w:sz="4" w:space="0" w:color="auto"/>
              <w:bottom w:val="double" w:sz="4" w:space="0" w:color="auto"/>
            </w:tcBorders>
          </w:tcPr>
          <w:p w:rsidR="00710BF9" w:rsidRPr="007D0ABB" w:rsidRDefault="00710BF9" w:rsidP="00EC600E">
            <w:pPr>
              <w:jc w:val="center"/>
              <w:rPr>
                <w:b/>
                <w:sz w:val="20"/>
                <w:vertAlign w:val="superscript"/>
              </w:rPr>
            </w:pPr>
            <w:r w:rsidRPr="007D0ABB">
              <w:rPr>
                <w:b/>
                <w:sz w:val="20"/>
              </w:rPr>
              <w:t>2012</w:t>
            </w:r>
          </w:p>
        </w:tc>
        <w:tc>
          <w:tcPr>
            <w:tcW w:w="1111" w:type="dxa"/>
            <w:gridSpan w:val="2"/>
            <w:tcBorders>
              <w:top w:val="double" w:sz="4" w:space="0" w:color="auto"/>
              <w:bottom w:val="double" w:sz="4" w:space="0" w:color="auto"/>
            </w:tcBorders>
            <w:shd w:val="clear" w:color="auto" w:fill="FFFFFF" w:themeFill="background1"/>
          </w:tcPr>
          <w:p w:rsidR="00710BF9" w:rsidRPr="007D0ABB" w:rsidRDefault="00710BF9" w:rsidP="00EC600E">
            <w:pPr>
              <w:jc w:val="center"/>
              <w:rPr>
                <w:b/>
                <w:i/>
                <w:sz w:val="20"/>
                <w:vertAlign w:val="superscript"/>
              </w:rPr>
            </w:pPr>
            <w:r w:rsidRPr="007D0ABB">
              <w:rPr>
                <w:b/>
                <w:i/>
                <w:sz w:val="20"/>
              </w:rPr>
              <w:t>2013</w:t>
            </w:r>
            <w:r w:rsidRPr="007D0ABB">
              <w:rPr>
                <w:b/>
                <w:i/>
                <w:sz w:val="20"/>
                <w:vertAlign w:val="superscript"/>
              </w:rPr>
              <w:t>2)</w:t>
            </w:r>
          </w:p>
        </w:tc>
      </w:tr>
      <w:tr w:rsidR="00710BF9" w:rsidRPr="007952AF" w:rsidTr="00EC600E">
        <w:tblPrEx>
          <w:tblBorders>
            <w:top w:val="double" w:sz="4" w:space="0" w:color="auto"/>
            <w:left w:val="double" w:sz="4" w:space="0" w:color="auto"/>
            <w:bottom w:val="double" w:sz="4" w:space="0" w:color="auto"/>
            <w:right w:val="double" w:sz="4" w:space="0" w:color="auto"/>
          </w:tblBorders>
        </w:tblPrEx>
        <w:trPr>
          <w:trHeight w:val="148"/>
        </w:trPr>
        <w:tc>
          <w:tcPr>
            <w:tcW w:w="3912" w:type="dxa"/>
            <w:shd w:val="clear" w:color="auto" w:fill="auto"/>
          </w:tcPr>
          <w:p w:rsidR="00710BF9" w:rsidRPr="00043863" w:rsidRDefault="00710BF9" w:rsidP="00EC600E">
            <w:pPr>
              <w:rPr>
                <w:sz w:val="18"/>
                <w:szCs w:val="18"/>
              </w:rPr>
            </w:pPr>
            <w:r w:rsidRPr="00043863">
              <w:rPr>
                <w:sz w:val="18"/>
                <w:szCs w:val="18"/>
              </w:rPr>
              <w:t xml:space="preserve">Počáteční zásoby </w:t>
            </w:r>
            <w:r w:rsidRPr="00043863">
              <w:rPr>
                <w:sz w:val="18"/>
                <w:szCs w:val="18"/>
                <w:vertAlign w:val="superscript"/>
              </w:rPr>
              <w:t>1)</w:t>
            </w:r>
            <w:r w:rsidRPr="00043863">
              <w:rPr>
                <w:sz w:val="18"/>
                <w:szCs w:val="18"/>
              </w:rPr>
              <w:t xml:space="preserve"> v mil. l</w:t>
            </w:r>
          </w:p>
        </w:tc>
        <w:tc>
          <w:tcPr>
            <w:tcW w:w="940" w:type="dxa"/>
            <w:shd w:val="clear" w:color="auto" w:fill="auto"/>
          </w:tcPr>
          <w:p w:rsidR="00710BF9" w:rsidRPr="00043863" w:rsidRDefault="00710BF9" w:rsidP="007D0ABB">
            <w:pPr>
              <w:jc w:val="center"/>
              <w:rPr>
                <w:sz w:val="18"/>
                <w:szCs w:val="18"/>
              </w:rPr>
            </w:pPr>
            <w:r w:rsidRPr="00043863">
              <w:rPr>
                <w:sz w:val="18"/>
                <w:szCs w:val="18"/>
              </w:rPr>
              <w:t>71,1</w:t>
            </w:r>
          </w:p>
        </w:tc>
        <w:tc>
          <w:tcPr>
            <w:tcW w:w="1111" w:type="dxa"/>
            <w:shd w:val="clear" w:color="auto" w:fill="auto"/>
          </w:tcPr>
          <w:p w:rsidR="00710BF9" w:rsidRPr="00043863" w:rsidRDefault="00710BF9" w:rsidP="007D0ABB">
            <w:pPr>
              <w:jc w:val="center"/>
              <w:rPr>
                <w:sz w:val="18"/>
                <w:szCs w:val="18"/>
              </w:rPr>
            </w:pPr>
            <w:r w:rsidRPr="00043863">
              <w:rPr>
                <w:sz w:val="18"/>
                <w:szCs w:val="18"/>
              </w:rPr>
              <w:t>97,7</w:t>
            </w:r>
          </w:p>
        </w:tc>
        <w:tc>
          <w:tcPr>
            <w:tcW w:w="1111" w:type="dxa"/>
            <w:shd w:val="clear" w:color="auto" w:fill="auto"/>
          </w:tcPr>
          <w:p w:rsidR="00710BF9" w:rsidRPr="00043863" w:rsidRDefault="00710BF9" w:rsidP="007D0ABB">
            <w:pPr>
              <w:jc w:val="center"/>
              <w:rPr>
                <w:sz w:val="18"/>
                <w:szCs w:val="18"/>
              </w:rPr>
            </w:pPr>
            <w:r w:rsidRPr="00043863">
              <w:rPr>
                <w:sz w:val="18"/>
                <w:szCs w:val="18"/>
              </w:rPr>
              <w:t>59,9</w:t>
            </w:r>
          </w:p>
        </w:tc>
        <w:tc>
          <w:tcPr>
            <w:tcW w:w="1111" w:type="dxa"/>
            <w:shd w:val="clear" w:color="auto" w:fill="auto"/>
          </w:tcPr>
          <w:p w:rsidR="00710BF9" w:rsidRPr="00043863" w:rsidRDefault="00710BF9" w:rsidP="007D0ABB">
            <w:pPr>
              <w:jc w:val="center"/>
              <w:rPr>
                <w:sz w:val="18"/>
                <w:szCs w:val="18"/>
              </w:rPr>
            </w:pPr>
            <w:r>
              <w:rPr>
                <w:sz w:val="18"/>
                <w:szCs w:val="18"/>
              </w:rPr>
              <w:t>60,7</w:t>
            </w:r>
          </w:p>
        </w:tc>
        <w:tc>
          <w:tcPr>
            <w:tcW w:w="1111" w:type="dxa"/>
            <w:shd w:val="clear" w:color="auto" w:fill="auto"/>
          </w:tcPr>
          <w:p w:rsidR="00710BF9" w:rsidRPr="005C5BA7" w:rsidRDefault="00710BF9" w:rsidP="007D0ABB">
            <w:pPr>
              <w:jc w:val="center"/>
              <w:rPr>
                <w:sz w:val="18"/>
                <w:szCs w:val="18"/>
              </w:rPr>
            </w:pPr>
            <w:r w:rsidRPr="005C5BA7">
              <w:rPr>
                <w:sz w:val="18"/>
                <w:szCs w:val="18"/>
              </w:rPr>
              <w:t>68,7</w:t>
            </w:r>
          </w:p>
        </w:tc>
        <w:tc>
          <w:tcPr>
            <w:tcW w:w="1111" w:type="dxa"/>
            <w:gridSpan w:val="2"/>
            <w:shd w:val="clear" w:color="auto" w:fill="auto"/>
          </w:tcPr>
          <w:p w:rsidR="00710BF9" w:rsidRPr="00B32E53" w:rsidRDefault="00710BF9" w:rsidP="007D0ABB">
            <w:pPr>
              <w:jc w:val="center"/>
              <w:rPr>
                <w:b/>
                <w:i/>
                <w:sz w:val="18"/>
                <w:szCs w:val="18"/>
              </w:rPr>
            </w:pPr>
            <w:r w:rsidRPr="00B32E53">
              <w:rPr>
                <w:b/>
                <w:i/>
                <w:sz w:val="18"/>
                <w:szCs w:val="18"/>
              </w:rPr>
              <w:t>61,6</w:t>
            </w:r>
          </w:p>
        </w:tc>
      </w:tr>
      <w:tr w:rsidR="00710BF9" w:rsidRPr="007952AF" w:rsidTr="00EC600E">
        <w:tblPrEx>
          <w:tblBorders>
            <w:top w:val="double" w:sz="4" w:space="0" w:color="auto"/>
            <w:left w:val="double" w:sz="4" w:space="0" w:color="auto"/>
            <w:bottom w:val="double" w:sz="4" w:space="0" w:color="auto"/>
            <w:right w:val="double" w:sz="4" w:space="0" w:color="auto"/>
          </w:tblBorders>
        </w:tblPrEx>
        <w:trPr>
          <w:trHeight w:val="140"/>
        </w:trPr>
        <w:tc>
          <w:tcPr>
            <w:tcW w:w="3912" w:type="dxa"/>
            <w:shd w:val="clear" w:color="auto" w:fill="auto"/>
          </w:tcPr>
          <w:p w:rsidR="00710BF9" w:rsidRPr="00043863" w:rsidRDefault="00710BF9" w:rsidP="00EC600E">
            <w:pPr>
              <w:rPr>
                <w:sz w:val="18"/>
                <w:szCs w:val="18"/>
              </w:rPr>
            </w:pPr>
            <w:r w:rsidRPr="00043863">
              <w:rPr>
                <w:sz w:val="18"/>
                <w:szCs w:val="18"/>
              </w:rPr>
              <w:t>Nákup do mlékáren v mil. l</w:t>
            </w:r>
          </w:p>
        </w:tc>
        <w:tc>
          <w:tcPr>
            <w:tcW w:w="940" w:type="dxa"/>
            <w:shd w:val="clear" w:color="auto" w:fill="auto"/>
          </w:tcPr>
          <w:p w:rsidR="00710BF9" w:rsidRPr="00043863" w:rsidRDefault="00710BF9" w:rsidP="007D0ABB">
            <w:pPr>
              <w:jc w:val="center"/>
              <w:rPr>
                <w:sz w:val="18"/>
                <w:szCs w:val="18"/>
              </w:rPr>
            </w:pPr>
            <w:r w:rsidRPr="00043863">
              <w:rPr>
                <w:sz w:val="18"/>
                <w:szCs w:val="18"/>
              </w:rPr>
              <w:t>2 368,6</w:t>
            </w:r>
          </w:p>
        </w:tc>
        <w:tc>
          <w:tcPr>
            <w:tcW w:w="1111" w:type="dxa"/>
            <w:shd w:val="clear" w:color="auto" w:fill="auto"/>
          </w:tcPr>
          <w:p w:rsidR="00710BF9" w:rsidRPr="00043863" w:rsidRDefault="00710BF9" w:rsidP="007D0ABB">
            <w:pPr>
              <w:jc w:val="center"/>
              <w:rPr>
                <w:sz w:val="18"/>
                <w:szCs w:val="18"/>
              </w:rPr>
            </w:pPr>
            <w:r w:rsidRPr="00043863">
              <w:rPr>
                <w:sz w:val="18"/>
                <w:szCs w:val="18"/>
              </w:rPr>
              <w:t>2 291,7</w:t>
            </w:r>
          </w:p>
        </w:tc>
        <w:tc>
          <w:tcPr>
            <w:tcW w:w="1111" w:type="dxa"/>
            <w:shd w:val="clear" w:color="auto" w:fill="auto"/>
          </w:tcPr>
          <w:p w:rsidR="00710BF9" w:rsidRPr="00043863" w:rsidRDefault="00710BF9" w:rsidP="007D0ABB">
            <w:pPr>
              <w:jc w:val="center"/>
              <w:rPr>
                <w:sz w:val="18"/>
                <w:szCs w:val="18"/>
              </w:rPr>
            </w:pPr>
            <w:r w:rsidRPr="00043863">
              <w:rPr>
                <w:sz w:val="18"/>
                <w:szCs w:val="18"/>
              </w:rPr>
              <w:t>2 251,4</w:t>
            </w:r>
          </w:p>
        </w:tc>
        <w:tc>
          <w:tcPr>
            <w:tcW w:w="1111" w:type="dxa"/>
            <w:shd w:val="clear" w:color="auto" w:fill="auto"/>
          </w:tcPr>
          <w:p w:rsidR="00710BF9" w:rsidRPr="00043863" w:rsidRDefault="00710BF9" w:rsidP="007D0ABB">
            <w:pPr>
              <w:jc w:val="center"/>
              <w:rPr>
                <w:sz w:val="18"/>
                <w:szCs w:val="18"/>
              </w:rPr>
            </w:pPr>
            <w:r>
              <w:rPr>
                <w:sz w:val="18"/>
                <w:szCs w:val="18"/>
              </w:rPr>
              <w:t>2 303,9</w:t>
            </w:r>
          </w:p>
        </w:tc>
        <w:tc>
          <w:tcPr>
            <w:tcW w:w="1111" w:type="dxa"/>
            <w:shd w:val="clear" w:color="auto" w:fill="auto"/>
          </w:tcPr>
          <w:p w:rsidR="00710BF9" w:rsidRPr="005C5BA7" w:rsidRDefault="00710BF9" w:rsidP="007D0ABB">
            <w:pPr>
              <w:jc w:val="center"/>
              <w:rPr>
                <w:sz w:val="18"/>
                <w:szCs w:val="18"/>
              </w:rPr>
            </w:pPr>
            <w:r w:rsidRPr="005C5BA7">
              <w:rPr>
                <w:sz w:val="18"/>
                <w:szCs w:val="18"/>
              </w:rPr>
              <w:t>2 381,8</w:t>
            </w:r>
          </w:p>
        </w:tc>
        <w:tc>
          <w:tcPr>
            <w:tcW w:w="1111" w:type="dxa"/>
            <w:gridSpan w:val="2"/>
            <w:shd w:val="clear" w:color="auto" w:fill="auto"/>
          </w:tcPr>
          <w:p w:rsidR="00710BF9" w:rsidRPr="00B32E53" w:rsidRDefault="00710BF9" w:rsidP="007D0ABB">
            <w:pPr>
              <w:jc w:val="center"/>
              <w:rPr>
                <w:b/>
                <w:i/>
                <w:sz w:val="18"/>
                <w:szCs w:val="18"/>
              </w:rPr>
            </w:pPr>
            <w:r w:rsidRPr="00B32E53">
              <w:rPr>
                <w:b/>
                <w:i/>
                <w:sz w:val="18"/>
                <w:szCs w:val="18"/>
              </w:rPr>
              <w:t>2 319,5</w:t>
            </w:r>
          </w:p>
        </w:tc>
      </w:tr>
      <w:tr w:rsidR="00710BF9" w:rsidRPr="007952AF" w:rsidTr="00EC600E">
        <w:tblPrEx>
          <w:tblBorders>
            <w:top w:val="double" w:sz="4" w:space="0" w:color="auto"/>
            <w:left w:val="double" w:sz="4" w:space="0" w:color="auto"/>
            <w:bottom w:val="double" w:sz="4" w:space="0" w:color="auto"/>
            <w:right w:val="double" w:sz="4" w:space="0" w:color="auto"/>
          </w:tblBorders>
        </w:tblPrEx>
        <w:trPr>
          <w:trHeight w:val="140"/>
        </w:trPr>
        <w:tc>
          <w:tcPr>
            <w:tcW w:w="3912" w:type="dxa"/>
            <w:shd w:val="clear" w:color="auto" w:fill="auto"/>
          </w:tcPr>
          <w:p w:rsidR="00710BF9" w:rsidRPr="00043863" w:rsidRDefault="00710BF9" w:rsidP="00EC600E">
            <w:pPr>
              <w:rPr>
                <w:sz w:val="18"/>
                <w:szCs w:val="18"/>
              </w:rPr>
            </w:pPr>
            <w:r w:rsidRPr="00043863">
              <w:rPr>
                <w:sz w:val="18"/>
                <w:szCs w:val="18"/>
              </w:rPr>
              <w:t xml:space="preserve">Dovoz </w:t>
            </w:r>
            <w:r w:rsidRPr="00043863">
              <w:rPr>
                <w:sz w:val="18"/>
                <w:szCs w:val="18"/>
                <w:vertAlign w:val="superscript"/>
              </w:rPr>
              <w:t>1)</w:t>
            </w:r>
            <w:r w:rsidRPr="00043863">
              <w:rPr>
                <w:sz w:val="18"/>
                <w:szCs w:val="18"/>
              </w:rPr>
              <w:t xml:space="preserve"> v mil. l </w:t>
            </w:r>
          </w:p>
        </w:tc>
        <w:tc>
          <w:tcPr>
            <w:tcW w:w="940" w:type="dxa"/>
            <w:shd w:val="clear" w:color="auto" w:fill="auto"/>
          </w:tcPr>
          <w:p w:rsidR="00710BF9" w:rsidRPr="00043863" w:rsidRDefault="00710BF9" w:rsidP="007D0ABB">
            <w:pPr>
              <w:jc w:val="center"/>
              <w:rPr>
                <w:sz w:val="18"/>
                <w:szCs w:val="18"/>
              </w:rPr>
            </w:pPr>
            <w:r w:rsidRPr="00043863">
              <w:rPr>
                <w:sz w:val="18"/>
                <w:szCs w:val="18"/>
              </w:rPr>
              <w:t>810,2</w:t>
            </w:r>
          </w:p>
        </w:tc>
        <w:tc>
          <w:tcPr>
            <w:tcW w:w="1111" w:type="dxa"/>
            <w:shd w:val="clear" w:color="auto" w:fill="auto"/>
          </w:tcPr>
          <w:p w:rsidR="00710BF9" w:rsidRPr="00043863" w:rsidRDefault="00710BF9" w:rsidP="007D0ABB">
            <w:pPr>
              <w:jc w:val="center"/>
              <w:rPr>
                <w:sz w:val="18"/>
                <w:szCs w:val="18"/>
              </w:rPr>
            </w:pPr>
            <w:r w:rsidRPr="00043863">
              <w:rPr>
                <w:sz w:val="18"/>
                <w:szCs w:val="18"/>
              </w:rPr>
              <w:t>853,7</w:t>
            </w:r>
          </w:p>
        </w:tc>
        <w:tc>
          <w:tcPr>
            <w:tcW w:w="1111" w:type="dxa"/>
            <w:shd w:val="clear" w:color="auto" w:fill="auto"/>
          </w:tcPr>
          <w:p w:rsidR="00710BF9" w:rsidRPr="00043863" w:rsidRDefault="00710BF9" w:rsidP="007D0ABB">
            <w:pPr>
              <w:jc w:val="center"/>
              <w:rPr>
                <w:sz w:val="18"/>
                <w:szCs w:val="18"/>
              </w:rPr>
            </w:pPr>
            <w:r w:rsidRPr="00043863">
              <w:rPr>
                <w:sz w:val="18"/>
                <w:szCs w:val="18"/>
              </w:rPr>
              <w:t>848,8</w:t>
            </w:r>
          </w:p>
        </w:tc>
        <w:tc>
          <w:tcPr>
            <w:tcW w:w="1111" w:type="dxa"/>
            <w:shd w:val="clear" w:color="auto" w:fill="auto"/>
          </w:tcPr>
          <w:p w:rsidR="00710BF9" w:rsidRPr="00043863" w:rsidRDefault="00710BF9" w:rsidP="007D0ABB">
            <w:pPr>
              <w:jc w:val="center"/>
              <w:rPr>
                <w:sz w:val="18"/>
                <w:szCs w:val="18"/>
              </w:rPr>
            </w:pPr>
            <w:r>
              <w:rPr>
                <w:sz w:val="18"/>
                <w:szCs w:val="18"/>
              </w:rPr>
              <w:t>853,0</w:t>
            </w:r>
          </w:p>
        </w:tc>
        <w:tc>
          <w:tcPr>
            <w:tcW w:w="1111" w:type="dxa"/>
            <w:shd w:val="clear" w:color="auto" w:fill="auto"/>
          </w:tcPr>
          <w:p w:rsidR="00710BF9" w:rsidRPr="005C5BA7" w:rsidRDefault="00710BF9" w:rsidP="007D0ABB">
            <w:pPr>
              <w:jc w:val="center"/>
              <w:rPr>
                <w:sz w:val="18"/>
                <w:szCs w:val="18"/>
              </w:rPr>
            </w:pPr>
            <w:r w:rsidRPr="005C5BA7">
              <w:rPr>
                <w:sz w:val="18"/>
                <w:szCs w:val="18"/>
              </w:rPr>
              <w:t>898,5</w:t>
            </w:r>
          </w:p>
        </w:tc>
        <w:tc>
          <w:tcPr>
            <w:tcW w:w="1111" w:type="dxa"/>
            <w:gridSpan w:val="2"/>
            <w:shd w:val="clear" w:color="auto" w:fill="auto"/>
          </w:tcPr>
          <w:p w:rsidR="00710BF9" w:rsidRPr="00B32E53" w:rsidRDefault="00710BF9" w:rsidP="007D0ABB">
            <w:pPr>
              <w:jc w:val="center"/>
              <w:rPr>
                <w:b/>
                <w:i/>
                <w:sz w:val="18"/>
                <w:szCs w:val="18"/>
              </w:rPr>
            </w:pPr>
            <w:r w:rsidRPr="00B32E53">
              <w:rPr>
                <w:b/>
                <w:i/>
                <w:sz w:val="18"/>
                <w:szCs w:val="18"/>
              </w:rPr>
              <w:t>879,5</w:t>
            </w:r>
          </w:p>
        </w:tc>
      </w:tr>
      <w:tr w:rsidR="00710BF9" w:rsidRPr="007952AF" w:rsidTr="00EC600E">
        <w:tblPrEx>
          <w:tblBorders>
            <w:top w:val="double" w:sz="4" w:space="0" w:color="auto"/>
            <w:left w:val="double" w:sz="4" w:space="0" w:color="auto"/>
            <w:bottom w:val="double" w:sz="4" w:space="0" w:color="auto"/>
            <w:right w:val="double" w:sz="4" w:space="0" w:color="auto"/>
          </w:tblBorders>
        </w:tblPrEx>
        <w:trPr>
          <w:trHeight w:val="148"/>
        </w:trPr>
        <w:tc>
          <w:tcPr>
            <w:tcW w:w="3912" w:type="dxa"/>
            <w:shd w:val="clear" w:color="auto" w:fill="auto"/>
          </w:tcPr>
          <w:p w:rsidR="00710BF9" w:rsidRPr="00043863" w:rsidRDefault="00710BF9" w:rsidP="00EC600E">
            <w:pPr>
              <w:rPr>
                <w:sz w:val="18"/>
                <w:szCs w:val="18"/>
              </w:rPr>
            </w:pPr>
            <w:r w:rsidRPr="00043863">
              <w:rPr>
                <w:sz w:val="18"/>
                <w:szCs w:val="18"/>
              </w:rPr>
              <w:t>Celková nabídka v mil. l</w:t>
            </w:r>
          </w:p>
        </w:tc>
        <w:tc>
          <w:tcPr>
            <w:tcW w:w="940" w:type="dxa"/>
            <w:shd w:val="clear" w:color="auto" w:fill="auto"/>
          </w:tcPr>
          <w:p w:rsidR="00710BF9" w:rsidRPr="00043863" w:rsidRDefault="00710BF9" w:rsidP="007D0ABB">
            <w:pPr>
              <w:jc w:val="center"/>
              <w:rPr>
                <w:sz w:val="18"/>
                <w:szCs w:val="18"/>
              </w:rPr>
            </w:pPr>
            <w:r w:rsidRPr="00043863">
              <w:rPr>
                <w:sz w:val="18"/>
                <w:szCs w:val="18"/>
              </w:rPr>
              <w:t>3 249,9</w:t>
            </w:r>
          </w:p>
        </w:tc>
        <w:tc>
          <w:tcPr>
            <w:tcW w:w="1111" w:type="dxa"/>
            <w:shd w:val="clear" w:color="auto" w:fill="auto"/>
          </w:tcPr>
          <w:p w:rsidR="00710BF9" w:rsidRPr="00043863" w:rsidRDefault="00710BF9" w:rsidP="007D0ABB">
            <w:pPr>
              <w:jc w:val="center"/>
              <w:rPr>
                <w:sz w:val="18"/>
                <w:szCs w:val="18"/>
              </w:rPr>
            </w:pPr>
            <w:r w:rsidRPr="00043863">
              <w:rPr>
                <w:sz w:val="18"/>
                <w:szCs w:val="18"/>
              </w:rPr>
              <w:t>3 243,1</w:t>
            </w:r>
          </w:p>
        </w:tc>
        <w:tc>
          <w:tcPr>
            <w:tcW w:w="1111" w:type="dxa"/>
            <w:shd w:val="clear" w:color="auto" w:fill="auto"/>
          </w:tcPr>
          <w:p w:rsidR="00710BF9" w:rsidRPr="00043863" w:rsidRDefault="00710BF9" w:rsidP="007D0ABB">
            <w:pPr>
              <w:jc w:val="center"/>
              <w:rPr>
                <w:sz w:val="18"/>
                <w:szCs w:val="18"/>
              </w:rPr>
            </w:pPr>
            <w:r w:rsidRPr="00043863">
              <w:rPr>
                <w:sz w:val="18"/>
                <w:szCs w:val="18"/>
              </w:rPr>
              <w:t>3 160,1</w:t>
            </w:r>
          </w:p>
        </w:tc>
        <w:tc>
          <w:tcPr>
            <w:tcW w:w="1111" w:type="dxa"/>
            <w:shd w:val="clear" w:color="auto" w:fill="auto"/>
          </w:tcPr>
          <w:p w:rsidR="00710BF9" w:rsidRPr="00043863" w:rsidRDefault="00710BF9" w:rsidP="007D0ABB">
            <w:pPr>
              <w:jc w:val="center"/>
              <w:rPr>
                <w:sz w:val="18"/>
                <w:szCs w:val="18"/>
              </w:rPr>
            </w:pPr>
            <w:r>
              <w:rPr>
                <w:sz w:val="18"/>
                <w:szCs w:val="18"/>
              </w:rPr>
              <w:t>3 217,6</w:t>
            </w:r>
          </w:p>
        </w:tc>
        <w:tc>
          <w:tcPr>
            <w:tcW w:w="1111" w:type="dxa"/>
            <w:shd w:val="clear" w:color="auto" w:fill="auto"/>
          </w:tcPr>
          <w:p w:rsidR="00710BF9" w:rsidRPr="005C5BA7" w:rsidRDefault="00710BF9" w:rsidP="007D0ABB">
            <w:pPr>
              <w:jc w:val="center"/>
              <w:rPr>
                <w:sz w:val="18"/>
                <w:szCs w:val="18"/>
              </w:rPr>
            </w:pPr>
            <w:r w:rsidRPr="005C5BA7">
              <w:rPr>
                <w:sz w:val="18"/>
                <w:szCs w:val="18"/>
              </w:rPr>
              <w:t>3 349,0</w:t>
            </w:r>
          </w:p>
        </w:tc>
        <w:tc>
          <w:tcPr>
            <w:tcW w:w="1111" w:type="dxa"/>
            <w:gridSpan w:val="2"/>
            <w:shd w:val="clear" w:color="auto" w:fill="auto"/>
          </w:tcPr>
          <w:p w:rsidR="00710BF9" w:rsidRPr="00B32E53" w:rsidRDefault="00710BF9" w:rsidP="007D0ABB">
            <w:pPr>
              <w:jc w:val="center"/>
              <w:rPr>
                <w:b/>
                <w:i/>
                <w:sz w:val="18"/>
                <w:szCs w:val="18"/>
              </w:rPr>
            </w:pPr>
            <w:r w:rsidRPr="00B32E53">
              <w:rPr>
                <w:b/>
                <w:i/>
                <w:sz w:val="18"/>
                <w:szCs w:val="18"/>
              </w:rPr>
              <w:t>3 260,6</w:t>
            </w:r>
          </w:p>
        </w:tc>
      </w:tr>
      <w:tr w:rsidR="00710BF9" w:rsidRPr="007952AF" w:rsidTr="00EC600E">
        <w:tblPrEx>
          <w:tblBorders>
            <w:top w:val="double" w:sz="4" w:space="0" w:color="auto"/>
            <w:left w:val="double" w:sz="4" w:space="0" w:color="auto"/>
            <w:bottom w:val="double" w:sz="4" w:space="0" w:color="auto"/>
            <w:right w:val="double" w:sz="4" w:space="0" w:color="auto"/>
          </w:tblBorders>
        </w:tblPrEx>
        <w:trPr>
          <w:trHeight w:val="140"/>
        </w:trPr>
        <w:tc>
          <w:tcPr>
            <w:tcW w:w="3912" w:type="dxa"/>
            <w:shd w:val="clear" w:color="auto" w:fill="auto"/>
          </w:tcPr>
          <w:p w:rsidR="00710BF9" w:rsidRPr="00043863" w:rsidRDefault="00710BF9" w:rsidP="00EC600E">
            <w:pPr>
              <w:rPr>
                <w:sz w:val="18"/>
                <w:szCs w:val="18"/>
              </w:rPr>
            </w:pPr>
            <w:r w:rsidRPr="00043863">
              <w:rPr>
                <w:sz w:val="18"/>
                <w:szCs w:val="18"/>
              </w:rPr>
              <w:t>Domácí tržní spotřeba v mil. l</w:t>
            </w:r>
          </w:p>
        </w:tc>
        <w:tc>
          <w:tcPr>
            <w:tcW w:w="940" w:type="dxa"/>
            <w:shd w:val="clear" w:color="auto" w:fill="auto"/>
          </w:tcPr>
          <w:p w:rsidR="00710BF9" w:rsidRPr="00043863" w:rsidRDefault="00710BF9" w:rsidP="007D0ABB">
            <w:pPr>
              <w:jc w:val="center"/>
              <w:rPr>
                <w:sz w:val="18"/>
                <w:szCs w:val="18"/>
              </w:rPr>
            </w:pPr>
            <w:r w:rsidRPr="00043863">
              <w:rPr>
                <w:sz w:val="18"/>
                <w:szCs w:val="18"/>
              </w:rPr>
              <w:t>2 214,6</w:t>
            </w:r>
          </w:p>
        </w:tc>
        <w:tc>
          <w:tcPr>
            <w:tcW w:w="1111" w:type="dxa"/>
            <w:shd w:val="clear" w:color="auto" w:fill="auto"/>
          </w:tcPr>
          <w:p w:rsidR="00710BF9" w:rsidRPr="00043863" w:rsidRDefault="00710BF9" w:rsidP="007D0ABB">
            <w:pPr>
              <w:jc w:val="center"/>
              <w:rPr>
                <w:sz w:val="18"/>
                <w:szCs w:val="18"/>
              </w:rPr>
            </w:pPr>
            <w:r w:rsidRPr="00043863">
              <w:rPr>
                <w:sz w:val="18"/>
                <w:szCs w:val="18"/>
              </w:rPr>
              <w:t>2 233,2</w:t>
            </w:r>
          </w:p>
        </w:tc>
        <w:tc>
          <w:tcPr>
            <w:tcW w:w="1111" w:type="dxa"/>
            <w:shd w:val="clear" w:color="auto" w:fill="auto"/>
          </w:tcPr>
          <w:p w:rsidR="00710BF9" w:rsidRPr="00043863" w:rsidRDefault="00710BF9" w:rsidP="007D0ABB">
            <w:pPr>
              <w:jc w:val="center"/>
              <w:rPr>
                <w:sz w:val="18"/>
                <w:szCs w:val="18"/>
              </w:rPr>
            </w:pPr>
            <w:r w:rsidRPr="00043863">
              <w:rPr>
                <w:sz w:val="18"/>
                <w:szCs w:val="18"/>
              </w:rPr>
              <w:t>2 197,0</w:t>
            </w:r>
          </w:p>
        </w:tc>
        <w:tc>
          <w:tcPr>
            <w:tcW w:w="1111" w:type="dxa"/>
            <w:shd w:val="clear" w:color="auto" w:fill="auto"/>
          </w:tcPr>
          <w:p w:rsidR="00710BF9" w:rsidRPr="00043863" w:rsidRDefault="00710BF9" w:rsidP="007D0ABB">
            <w:pPr>
              <w:jc w:val="center"/>
              <w:rPr>
                <w:sz w:val="18"/>
                <w:szCs w:val="18"/>
              </w:rPr>
            </w:pPr>
            <w:r>
              <w:rPr>
                <w:sz w:val="18"/>
                <w:szCs w:val="18"/>
              </w:rPr>
              <w:t>2 138,5</w:t>
            </w:r>
          </w:p>
        </w:tc>
        <w:tc>
          <w:tcPr>
            <w:tcW w:w="1111" w:type="dxa"/>
            <w:shd w:val="clear" w:color="auto" w:fill="auto"/>
          </w:tcPr>
          <w:p w:rsidR="00710BF9" w:rsidRPr="005C5BA7" w:rsidRDefault="00710BF9" w:rsidP="007D0ABB">
            <w:pPr>
              <w:jc w:val="center"/>
              <w:rPr>
                <w:sz w:val="18"/>
                <w:szCs w:val="18"/>
              </w:rPr>
            </w:pPr>
            <w:r w:rsidRPr="005C5BA7">
              <w:rPr>
                <w:sz w:val="18"/>
                <w:szCs w:val="18"/>
              </w:rPr>
              <w:t>2 201,0</w:t>
            </w:r>
          </w:p>
        </w:tc>
        <w:tc>
          <w:tcPr>
            <w:tcW w:w="1111" w:type="dxa"/>
            <w:gridSpan w:val="2"/>
            <w:shd w:val="clear" w:color="auto" w:fill="auto"/>
          </w:tcPr>
          <w:p w:rsidR="00710BF9" w:rsidRPr="00B32E53" w:rsidRDefault="00710BF9" w:rsidP="007D0ABB">
            <w:pPr>
              <w:jc w:val="center"/>
              <w:rPr>
                <w:b/>
                <w:i/>
                <w:sz w:val="18"/>
                <w:szCs w:val="18"/>
              </w:rPr>
            </w:pPr>
            <w:r w:rsidRPr="00B32E53">
              <w:rPr>
                <w:b/>
                <w:i/>
                <w:sz w:val="18"/>
                <w:szCs w:val="18"/>
              </w:rPr>
              <w:t>2 156,0</w:t>
            </w:r>
          </w:p>
        </w:tc>
      </w:tr>
      <w:tr w:rsidR="00710BF9" w:rsidRPr="007952AF" w:rsidTr="00EC600E">
        <w:tblPrEx>
          <w:tblBorders>
            <w:top w:val="double" w:sz="4" w:space="0" w:color="auto"/>
            <w:left w:val="double" w:sz="4" w:space="0" w:color="auto"/>
            <w:bottom w:val="double" w:sz="4" w:space="0" w:color="auto"/>
            <w:right w:val="double" w:sz="4" w:space="0" w:color="auto"/>
          </w:tblBorders>
        </w:tblPrEx>
        <w:trPr>
          <w:trHeight w:val="148"/>
        </w:trPr>
        <w:tc>
          <w:tcPr>
            <w:tcW w:w="3912" w:type="dxa"/>
            <w:shd w:val="clear" w:color="auto" w:fill="auto"/>
          </w:tcPr>
          <w:p w:rsidR="00710BF9" w:rsidRPr="00043863" w:rsidRDefault="00710BF9" w:rsidP="00EC600E">
            <w:pPr>
              <w:rPr>
                <w:sz w:val="18"/>
                <w:szCs w:val="18"/>
              </w:rPr>
            </w:pPr>
            <w:r w:rsidRPr="00043863">
              <w:rPr>
                <w:sz w:val="18"/>
                <w:szCs w:val="18"/>
              </w:rPr>
              <w:t xml:space="preserve">Vývoz </w:t>
            </w:r>
            <w:r w:rsidRPr="00043863">
              <w:rPr>
                <w:sz w:val="18"/>
                <w:szCs w:val="18"/>
                <w:vertAlign w:val="superscript"/>
              </w:rPr>
              <w:t>1)</w:t>
            </w:r>
            <w:r w:rsidRPr="00043863">
              <w:rPr>
                <w:sz w:val="18"/>
                <w:szCs w:val="18"/>
              </w:rPr>
              <w:t xml:space="preserve"> v  mil. l </w:t>
            </w:r>
          </w:p>
        </w:tc>
        <w:tc>
          <w:tcPr>
            <w:tcW w:w="940" w:type="dxa"/>
            <w:shd w:val="clear" w:color="auto" w:fill="auto"/>
          </w:tcPr>
          <w:p w:rsidR="00710BF9" w:rsidRPr="00043863" w:rsidRDefault="00710BF9" w:rsidP="007D0ABB">
            <w:pPr>
              <w:jc w:val="center"/>
              <w:rPr>
                <w:sz w:val="18"/>
                <w:szCs w:val="18"/>
              </w:rPr>
            </w:pPr>
            <w:r w:rsidRPr="00043863">
              <w:rPr>
                <w:sz w:val="18"/>
                <w:szCs w:val="18"/>
              </w:rPr>
              <w:t>937,6</w:t>
            </w:r>
          </w:p>
        </w:tc>
        <w:tc>
          <w:tcPr>
            <w:tcW w:w="1111" w:type="dxa"/>
            <w:shd w:val="clear" w:color="auto" w:fill="auto"/>
          </w:tcPr>
          <w:p w:rsidR="00710BF9" w:rsidRPr="00043863" w:rsidRDefault="00710BF9" w:rsidP="007D0ABB">
            <w:pPr>
              <w:jc w:val="center"/>
              <w:rPr>
                <w:sz w:val="18"/>
                <w:szCs w:val="18"/>
              </w:rPr>
            </w:pPr>
            <w:r w:rsidRPr="00043863">
              <w:rPr>
                <w:sz w:val="18"/>
                <w:szCs w:val="18"/>
              </w:rPr>
              <w:t>909,7</w:t>
            </w:r>
          </w:p>
        </w:tc>
        <w:tc>
          <w:tcPr>
            <w:tcW w:w="1111" w:type="dxa"/>
            <w:shd w:val="clear" w:color="auto" w:fill="auto"/>
          </w:tcPr>
          <w:p w:rsidR="00710BF9" w:rsidRPr="00043863" w:rsidRDefault="00710BF9" w:rsidP="007D0ABB">
            <w:pPr>
              <w:jc w:val="center"/>
              <w:rPr>
                <w:sz w:val="18"/>
                <w:szCs w:val="18"/>
              </w:rPr>
            </w:pPr>
            <w:r w:rsidRPr="00043863">
              <w:rPr>
                <w:sz w:val="18"/>
                <w:szCs w:val="18"/>
              </w:rPr>
              <w:t>902,4</w:t>
            </w:r>
          </w:p>
        </w:tc>
        <w:tc>
          <w:tcPr>
            <w:tcW w:w="1111" w:type="dxa"/>
            <w:shd w:val="clear" w:color="auto" w:fill="auto"/>
          </w:tcPr>
          <w:p w:rsidR="00710BF9" w:rsidRPr="00043863" w:rsidRDefault="00710BF9" w:rsidP="007D0ABB">
            <w:pPr>
              <w:jc w:val="center"/>
              <w:rPr>
                <w:sz w:val="18"/>
                <w:szCs w:val="18"/>
              </w:rPr>
            </w:pPr>
            <w:r>
              <w:rPr>
                <w:sz w:val="18"/>
                <w:szCs w:val="18"/>
              </w:rPr>
              <w:t>1 010,4</w:t>
            </w:r>
          </w:p>
        </w:tc>
        <w:tc>
          <w:tcPr>
            <w:tcW w:w="1111" w:type="dxa"/>
            <w:shd w:val="clear" w:color="auto" w:fill="auto"/>
          </w:tcPr>
          <w:p w:rsidR="00710BF9" w:rsidRPr="005C5BA7" w:rsidRDefault="00710BF9" w:rsidP="007D0ABB">
            <w:pPr>
              <w:jc w:val="center"/>
              <w:rPr>
                <w:sz w:val="18"/>
                <w:szCs w:val="18"/>
              </w:rPr>
            </w:pPr>
            <w:r w:rsidRPr="005C5BA7">
              <w:rPr>
                <w:sz w:val="18"/>
                <w:szCs w:val="18"/>
              </w:rPr>
              <w:t>1 086,4</w:t>
            </w:r>
          </w:p>
        </w:tc>
        <w:tc>
          <w:tcPr>
            <w:tcW w:w="1111" w:type="dxa"/>
            <w:gridSpan w:val="2"/>
            <w:shd w:val="clear" w:color="auto" w:fill="auto"/>
          </w:tcPr>
          <w:p w:rsidR="00710BF9" w:rsidRPr="00B32E53" w:rsidRDefault="00710BF9" w:rsidP="007D0ABB">
            <w:pPr>
              <w:jc w:val="center"/>
              <w:rPr>
                <w:b/>
                <w:i/>
                <w:sz w:val="18"/>
                <w:szCs w:val="18"/>
              </w:rPr>
            </w:pPr>
            <w:r w:rsidRPr="00B32E53">
              <w:rPr>
                <w:b/>
                <w:i/>
                <w:sz w:val="18"/>
                <w:szCs w:val="18"/>
              </w:rPr>
              <w:t>1 041,7</w:t>
            </w:r>
          </w:p>
        </w:tc>
      </w:tr>
      <w:tr w:rsidR="00710BF9" w:rsidRPr="007952AF" w:rsidTr="00EC600E">
        <w:tblPrEx>
          <w:tblBorders>
            <w:top w:val="double" w:sz="4" w:space="0" w:color="auto"/>
            <w:left w:val="double" w:sz="4" w:space="0" w:color="auto"/>
            <w:bottom w:val="double" w:sz="4" w:space="0" w:color="auto"/>
            <w:right w:val="double" w:sz="4" w:space="0" w:color="auto"/>
          </w:tblBorders>
        </w:tblPrEx>
        <w:trPr>
          <w:trHeight w:val="140"/>
        </w:trPr>
        <w:tc>
          <w:tcPr>
            <w:tcW w:w="3912" w:type="dxa"/>
            <w:shd w:val="clear" w:color="auto" w:fill="auto"/>
          </w:tcPr>
          <w:p w:rsidR="00710BF9" w:rsidRPr="00043863" w:rsidRDefault="00710BF9" w:rsidP="00EC600E">
            <w:pPr>
              <w:rPr>
                <w:sz w:val="18"/>
                <w:szCs w:val="18"/>
              </w:rPr>
            </w:pPr>
            <w:r w:rsidRPr="00043863">
              <w:rPr>
                <w:sz w:val="18"/>
                <w:szCs w:val="18"/>
              </w:rPr>
              <w:t xml:space="preserve">Konečné zásoby </w:t>
            </w:r>
            <w:r w:rsidRPr="00043863">
              <w:rPr>
                <w:sz w:val="18"/>
                <w:szCs w:val="18"/>
                <w:vertAlign w:val="superscript"/>
              </w:rPr>
              <w:t>1)</w:t>
            </w:r>
            <w:r w:rsidRPr="00043863">
              <w:rPr>
                <w:sz w:val="18"/>
                <w:szCs w:val="18"/>
              </w:rPr>
              <w:t xml:space="preserve"> v mil. l</w:t>
            </w:r>
          </w:p>
        </w:tc>
        <w:tc>
          <w:tcPr>
            <w:tcW w:w="940" w:type="dxa"/>
            <w:shd w:val="clear" w:color="auto" w:fill="auto"/>
          </w:tcPr>
          <w:p w:rsidR="00710BF9" w:rsidRPr="00043863" w:rsidRDefault="00710BF9" w:rsidP="007D0ABB">
            <w:pPr>
              <w:jc w:val="center"/>
              <w:rPr>
                <w:sz w:val="18"/>
                <w:szCs w:val="18"/>
              </w:rPr>
            </w:pPr>
            <w:r w:rsidRPr="00043863">
              <w:rPr>
                <w:sz w:val="18"/>
                <w:szCs w:val="18"/>
              </w:rPr>
              <w:t>97,7</w:t>
            </w:r>
          </w:p>
        </w:tc>
        <w:tc>
          <w:tcPr>
            <w:tcW w:w="1111" w:type="dxa"/>
            <w:shd w:val="clear" w:color="auto" w:fill="auto"/>
          </w:tcPr>
          <w:p w:rsidR="00710BF9" w:rsidRPr="00043863" w:rsidRDefault="00710BF9" w:rsidP="007D0ABB">
            <w:pPr>
              <w:jc w:val="center"/>
              <w:rPr>
                <w:sz w:val="18"/>
                <w:szCs w:val="18"/>
              </w:rPr>
            </w:pPr>
            <w:r w:rsidRPr="00043863">
              <w:rPr>
                <w:sz w:val="18"/>
                <w:szCs w:val="18"/>
              </w:rPr>
              <w:t>59,9</w:t>
            </w:r>
          </w:p>
        </w:tc>
        <w:tc>
          <w:tcPr>
            <w:tcW w:w="1111" w:type="dxa"/>
            <w:shd w:val="clear" w:color="auto" w:fill="auto"/>
          </w:tcPr>
          <w:p w:rsidR="00710BF9" w:rsidRPr="00043863" w:rsidRDefault="00710BF9" w:rsidP="007D0ABB">
            <w:pPr>
              <w:jc w:val="center"/>
              <w:rPr>
                <w:sz w:val="18"/>
                <w:szCs w:val="18"/>
              </w:rPr>
            </w:pPr>
            <w:r w:rsidRPr="00043863">
              <w:rPr>
                <w:sz w:val="18"/>
                <w:szCs w:val="18"/>
              </w:rPr>
              <w:t>60,7</w:t>
            </w:r>
          </w:p>
        </w:tc>
        <w:tc>
          <w:tcPr>
            <w:tcW w:w="1111" w:type="dxa"/>
            <w:shd w:val="clear" w:color="auto" w:fill="auto"/>
          </w:tcPr>
          <w:p w:rsidR="00710BF9" w:rsidRPr="00043863" w:rsidRDefault="00710BF9" w:rsidP="007D0ABB">
            <w:pPr>
              <w:jc w:val="center"/>
              <w:rPr>
                <w:sz w:val="18"/>
                <w:szCs w:val="18"/>
              </w:rPr>
            </w:pPr>
            <w:r>
              <w:rPr>
                <w:sz w:val="18"/>
                <w:szCs w:val="18"/>
              </w:rPr>
              <w:t>68,7</w:t>
            </w:r>
          </w:p>
        </w:tc>
        <w:tc>
          <w:tcPr>
            <w:tcW w:w="1111" w:type="dxa"/>
            <w:shd w:val="clear" w:color="auto" w:fill="auto"/>
          </w:tcPr>
          <w:p w:rsidR="00710BF9" w:rsidRPr="005C5BA7" w:rsidRDefault="00710BF9" w:rsidP="007D0ABB">
            <w:pPr>
              <w:jc w:val="center"/>
              <w:rPr>
                <w:sz w:val="18"/>
                <w:szCs w:val="18"/>
              </w:rPr>
            </w:pPr>
            <w:r w:rsidRPr="005C5BA7">
              <w:rPr>
                <w:sz w:val="18"/>
                <w:szCs w:val="18"/>
              </w:rPr>
              <w:t>61,6</w:t>
            </w:r>
          </w:p>
        </w:tc>
        <w:tc>
          <w:tcPr>
            <w:tcW w:w="1111" w:type="dxa"/>
            <w:gridSpan w:val="2"/>
            <w:shd w:val="clear" w:color="auto" w:fill="auto"/>
          </w:tcPr>
          <w:p w:rsidR="00710BF9" w:rsidRPr="00B32E53" w:rsidRDefault="00710BF9" w:rsidP="007D0ABB">
            <w:pPr>
              <w:jc w:val="center"/>
              <w:rPr>
                <w:b/>
                <w:i/>
                <w:sz w:val="18"/>
                <w:szCs w:val="18"/>
              </w:rPr>
            </w:pPr>
            <w:r w:rsidRPr="00B32E53">
              <w:rPr>
                <w:b/>
                <w:i/>
                <w:sz w:val="18"/>
                <w:szCs w:val="18"/>
              </w:rPr>
              <w:t>62,9</w:t>
            </w:r>
          </w:p>
        </w:tc>
      </w:tr>
      <w:tr w:rsidR="00710BF9" w:rsidRPr="007952AF" w:rsidTr="00EC600E">
        <w:tblPrEx>
          <w:tblBorders>
            <w:top w:val="double" w:sz="4" w:space="0" w:color="auto"/>
            <w:left w:val="double" w:sz="4" w:space="0" w:color="auto"/>
            <w:bottom w:val="double" w:sz="4" w:space="0" w:color="auto"/>
            <w:right w:val="double" w:sz="4" w:space="0" w:color="auto"/>
          </w:tblBorders>
        </w:tblPrEx>
        <w:trPr>
          <w:gridAfter w:val="1"/>
          <w:wAfter w:w="18" w:type="dxa"/>
          <w:trHeight w:val="148"/>
        </w:trPr>
        <w:tc>
          <w:tcPr>
            <w:tcW w:w="10389" w:type="dxa"/>
            <w:gridSpan w:val="7"/>
            <w:shd w:val="clear" w:color="auto" w:fill="auto"/>
          </w:tcPr>
          <w:p w:rsidR="00710BF9" w:rsidRDefault="00710BF9" w:rsidP="007D0ABB">
            <w:pPr>
              <w:jc w:val="center"/>
              <w:rPr>
                <w:i/>
                <w:sz w:val="18"/>
                <w:szCs w:val="18"/>
              </w:rPr>
            </w:pPr>
            <w:r w:rsidRPr="00C9400F">
              <w:rPr>
                <w:b/>
                <w:sz w:val="18"/>
                <w:szCs w:val="18"/>
              </w:rPr>
              <w:t>Soběstačnost</w:t>
            </w:r>
            <w:r>
              <w:rPr>
                <w:b/>
                <w:sz w:val="18"/>
                <w:szCs w:val="18"/>
              </w:rPr>
              <w:t xml:space="preserve"> v %</w:t>
            </w:r>
            <w:r w:rsidRPr="00C9400F">
              <w:rPr>
                <w:b/>
                <w:sz w:val="18"/>
                <w:szCs w:val="18"/>
              </w:rPr>
              <w:t>:</w:t>
            </w:r>
          </w:p>
        </w:tc>
      </w:tr>
      <w:tr w:rsidR="00710BF9" w:rsidRPr="007952AF" w:rsidTr="00EC600E">
        <w:tblPrEx>
          <w:tblBorders>
            <w:top w:val="double" w:sz="4" w:space="0" w:color="auto"/>
            <w:left w:val="double" w:sz="4" w:space="0" w:color="auto"/>
            <w:bottom w:val="double" w:sz="4" w:space="0" w:color="auto"/>
            <w:right w:val="double" w:sz="4" w:space="0" w:color="auto"/>
          </w:tblBorders>
        </w:tblPrEx>
        <w:trPr>
          <w:trHeight w:val="148"/>
        </w:trPr>
        <w:tc>
          <w:tcPr>
            <w:tcW w:w="3912" w:type="dxa"/>
            <w:shd w:val="clear" w:color="auto" w:fill="auto"/>
          </w:tcPr>
          <w:p w:rsidR="00710BF9" w:rsidRPr="00043863" w:rsidRDefault="00710BF9" w:rsidP="00EC600E">
            <w:pPr>
              <w:rPr>
                <w:sz w:val="18"/>
                <w:szCs w:val="18"/>
              </w:rPr>
            </w:pPr>
            <w:r>
              <w:rPr>
                <w:sz w:val="18"/>
                <w:szCs w:val="18"/>
              </w:rPr>
              <w:t>Výroba mléka/spotřeba mléka</w:t>
            </w:r>
          </w:p>
        </w:tc>
        <w:tc>
          <w:tcPr>
            <w:tcW w:w="940" w:type="dxa"/>
            <w:shd w:val="clear" w:color="auto" w:fill="auto"/>
          </w:tcPr>
          <w:p w:rsidR="00710BF9" w:rsidRPr="00043863" w:rsidRDefault="00710BF9" w:rsidP="007D0ABB">
            <w:pPr>
              <w:jc w:val="center"/>
              <w:rPr>
                <w:sz w:val="18"/>
                <w:szCs w:val="18"/>
              </w:rPr>
            </w:pPr>
            <w:r>
              <w:rPr>
                <w:sz w:val="18"/>
                <w:szCs w:val="18"/>
              </w:rPr>
              <w:t>123,2</w:t>
            </w:r>
          </w:p>
        </w:tc>
        <w:tc>
          <w:tcPr>
            <w:tcW w:w="1111" w:type="dxa"/>
            <w:shd w:val="clear" w:color="auto" w:fill="auto"/>
          </w:tcPr>
          <w:p w:rsidR="00710BF9" w:rsidRPr="00043863" w:rsidRDefault="00710BF9" w:rsidP="007D0ABB">
            <w:pPr>
              <w:jc w:val="center"/>
              <w:rPr>
                <w:sz w:val="18"/>
                <w:szCs w:val="18"/>
              </w:rPr>
            </w:pPr>
            <w:r>
              <w:rPr>
                <w:sz w:val="18"/>
                <w:szCs w:val="18"/>
              </w:rPr>
              <w:t>121,2</w:t>
            </w:r>
          </w:p>
        </w:tc>
        <w:tc>
          <w:tcPr>
            <w:tcW w:w="1111" w:type="dxa"/>
            <w:shd w:val="clear" w:color="auto" w:fill="auto"/>
          </w:tcPr>
          <w:p w:rsidR="00710BF9" w:rsidRPr="00043863" w:rsidRDefault="00710BF9" w:rsidP="007D0ABB">
            <w:pPr>
              <w:jc w:val="center"/>
              <w:rPr>
                <w:sz w:val="18"/>
                <w:szCs w:val="18"/>
              </w:rPr>
            </w:pPr>
            <w:r>
              <w:rPr>
                <w:sz w:val="18"/>
                <w:szCs w:val="18"/>
              </w:rPr>
              <w:t>118,9</w:t>
            </w:r>
          </w:p>
        </w:tc>
        <w:tc>
          <w:tcPr>
            <w:tcW w:w="1111" w:type="dxa"/>
            <w:shd w:val="clear" w:color="auto" w:fill="auto"/>
          </w:tcPr>
          <w:p w:rsidR="00710BF9" w:rsidRDefault="00710BF9" w:rsidP="007D0ABB">
            <w:pPr>
              <w:jc w:val="center"/>
              <w:rPr>
                <w:sz w:val="18"/>
                <w:szCs w:val="18"/>
              </w:rPr>
            </w:pPr>
            <w:r>
              <w:rPr>
                <w:sz w:val="18"/>
                <w:szCs w:val="18"/>
              </w:rPr>
              <w:t>124,6</w:t>
            </w:r>
          </w:p>
        </w:tc>
        <w:tc>
          <w:tcPr>
            <w:tcW w:w="1111" w:type="dxa"/>
            <w:shd w:val="clear" w:color="auto" w:fill="auto"/>
          </w:tcPr>
          <w:p w:rsidR="00710BF9" w:rsidRPr="005C5BA7" w:rsidRDefault="00710BF9" w:rsidP="007D0ABB">
            <w:pPr>
              <w:jc w:val="center"/>
              <w:rPr>
                <w:sz w:val="18"/>
                <w:szCs w:val="18"/>
              </w:rPr>
            </w:pPr>
            <w:r>
              <w:rPr>
                <w:sz w:val="18"/>
                <w:szCs w:val="18"/>
              </w:rPr>
              <w:t>124,5</w:t>
            </w:r>
          </w:p>
        </w:tc>
        <w:tc>
          <w:tcPr>
            <w:tcW w:w="1111" w:type="dxa"/>
            <w:gridSpan w:val="2"/>
            <w:shd w:val="clear" w:color="auto" w:fill="auto"/>
          </w:tcPr>
          <w:p w:rsidR="00710BF9" w:rsidRDefault="00710BF9" w:rsidP="007D0ABB">
            <w:pPr>
              <w:jc w:val="center"/>
              <w:rPr>
                <w:i/>
                <w:sz w:val="18"/>
                <w:szCs w:val="18"/>
              </w:rPr>
            </w:pPr>
            <w:r>
              <w:rPr>
                <w:i/>
                <w:sz w:val="18"/>
                <w:szCs w:val="18"/>
              </w:rPr>
              <w:t>128,7</w:t>
            </w:r>
          </w:p>
        </w:tc>
      </w:tr>
      <w:tr w:rsidR="00710BF9" w:rsidRPr="007952AF" w:rsidTr="00EC600E">
        <w:tblPrEx>
          <w:tblBorders>
            <w:top w:val="double" w:sz="4" w:space="0" w:color="auto"/>
            <w:left w:val="double" w:sz="4" w:space="0" w:color="auto"/>
            <w:bottom w:val="double" w:sz="4" w:space="0" w:color="auto"/>
            <w:right w:val="double" w:sz="4" w:space="0" w:color="auto"/>
          </w:tblBorders>
        </w:tblPrEx>
        <w:trPr>
          <w:trHeight w:val="148"/>
        </w:trPr>
        <w:tc>
          <w:tcPr>
            <w:tcW w:w="3912" w:type="dxa"/>
            <w:shd w:val="clear" w:color="auto" w:fill="auto"/>
          </w:tcPr>
          <w:p w:rsidR="00710BF9" w:rsidRPr="00043863" w:rsidRDefault="00710BF9" w:rsidP="00EC600E">
            <w:pPr>
              <w:rPr>
                <w:sz w:val="18"/>
                <w:szCs w:val="18"/>
              </w:rPr>
            </w:pPr>
            <w:r>
              <w:rPr>
                <w:sz w:val="18"/>
                <w:szCs w:val="18"/>
              </w:rPr>
              <w:t>Nákup mléka/spotřeba mléka</w:t>
            </w:r>
          </w:p>
        </w:tc>
        <w:tc>
          <w:tcPr>
            <w:tcW w:w="940" w:type="dxa"/>
            <w:shd w:val="clear" w:color="auto" w:fill="auto"/>
          </w:tcPr>
          <w:p w:rsidR="00710BF9" w:rsidRPr="00043863" w:rsidRDefault="00710BF9" w:rsidP="007D0ABB">
            <w:pPr>
              <w:jc w:val="center"/>
              <w:rPr>
                <w:sz w:val="18"/>
                <w:szCs w:val="18"/>
              </w:rPr>
            </w:pPr>
            <w:r>
              <w:rPr>
                <w:sz w:val="18"/>
                <w:szCs w:val="18"/>
              </w:rPr>
              <w:t>107,0</w:t>
            </w:r>
          </w:p>
        </w:tc>
        <w:tc>
          <w:tcPr>
            <w:tcW w:w="1111" w:type="dxa"/>
            <w:shd w:val="clear" w:color="auto" w:fill="auto"/>
          </w:tcPr>
          <w:p w:rsidR="00710BF9" w:rsidRPr="00043863" w:rsidRDefault="00710BF9" w:rsidP="007D0ABB">
            <w:pPr>
              <w:jc w:val="center"/>
              <w:rPr>
                <w:sz w:val="18"/>
                <w:szCs w:val="18"/>
              </w:rPr>
            </w:pPr>
            <w:r>
              <w:rPr>
                <w:sz w:val="18"/>
                <w:szCs w:val="18"/>
              </w:rPr>
              <w:t>102,6</w:t>
            </w:r>
          </w:p>
        </w:tc>
        <w:tc>
          <w:tcPr>
            <w:tcW w:w="1111" w:type="dxa"/>
            <w:shd w:val="clear" w:color="auto" w:fill="auto"/>
          </w:tcPr>
          <w:p w:rsidR="00710BF9" w:rsidRPr="00043863" w:rsidRDefault="00710BF9" w:rsidP="007D0ABB">
            <w:pPr>
              <w:jc w:val="center"/>
              <w:rPr>
                <w:sz w:val="18"/>
                <w:szCs w:val="18"/>
              </w:rPr>
            </w:pPr>
            <w:r>
              <w:rPr>
                <w:sz w:val="18"/>
                <w:szCs w:val="18"/>
              </w:rPr>
              <w:t>102,5</w:t>
            </w:r>
          </w:p>
        </w:tc>
        <w:tc>
          <w:tcPr>
            <w:tcW w:w="1111" w:type="dxa"/>
            <w:shd w:val="clear" w:color="auto" w:fill="auto"/>
          </w:tcPr>
          <w:p w:rsidR="00710BF9" w:rsidRDefault="00710BF9" w:rsidP="007D0ABB">
            <w:pPr>
              <w:jc w:val="center"/>
              <w:rPr>
                <w:sz w:val="18"/>
                <w:szCs w:val="18"/>
              </w:rPr>
            </w:pPr>
            <w:r>
              <w:rPr>
                <w:sz w:val="18"/>
                <w:szCs w:val="18"/>
              </w:rPr>
              <w:t>107,7</w:t>
            </w:r>
          </w:p>
        </w:tc>
        <w:tc>
          <w:tcPr>
            <w:tcW w:w="1111" w:type="dxa"/>
            <w:shd w:val="clear" w:color="auto" w:fill="auto"/>
          </w:tcPr>
          <w:p w:rsidR="00710BF9" w:rsidRPr="005C5BA7" w:rsidRDefault="00710BF9" w:rsidP="007D0ABB">
            <w:pPr>
              <w:jc w:val="center"/>
              <w:rPr>
                <w:sz w:val="18"/>
                <w:szCs w:val="18"/>
              </w:rPr>
            </w:pPr>
            <w:r>
              <w:rPr>
                <w:sz w:val="18"/>
                <w:szCs w:val="18"/>
              </w:rPr>
              <w:t>108,2</w:t>
            </w:r>
          </w:p>
        </w:tc>
        <w:tc>
          <w:tcPr>
            <w:tcW w:w="1111" w:type="dxa"/>
            <w:gridSpan w:val="2"/>
            <w:shd w:val="clear" w:color="auto" w:fill="auto"/>
          </w:tcPr>
          <w:p w:rsidR="00710BF9" w:rsidRDefault="00710BF9" w:rsidP="007D0ABB">
            <w:pPr>
              <w:jc w:val="center"/>
              <w:rPr>
                <w:i/>
                <w:sz w:val="18"/>
                <w:szCs w:val="18"/>
              </w:rPr>
            </w:pPr>
            <w:r>
              <w:rPr>
                <w:i/>
                <w:sz w:val="18"/>
                <w:szCs w:val="18"/>
              </w:rPr>
              <w:t>107,6</w:t>
            </w:r>
          </w:p>
        </w:tc>
      </w:tr>
      <w:tr w:rsidR="00710BF9" w:rsidRPr="007952AF" w:rsidTr="00EC600E">
        <w:tblPrEx>
          <w:tblBorders>
            <w:top w:val="double" w:sz="4" w:space="0" w:color="auto"/>
            <w:left w:val="double" w:sz="4" w:space="0" w:color="auto"/>
            <w:bottom w:val="double" w:sz="4" w:space="0" w:color="auto"/>
            <w:right w:val="double" w:sz="4" w:space="0" w:color="auto"/>
          </w:tblBorders>
        </w:tblPrEx>
        <w:trPr>
          <w:trHeight w:val="148"/>
        </w:trPr>
        <w:tc>
          <w:tcPr>
            <w:tcW w:w="3912" w:type="dxa"/>
            <w:tcBorders>
              <w:bottom w:val="double" w:sz="4" w:space="0" w:color="auto"/>
            </w:tcBorders>
            <w:shd w:val="clear" w:color="auto" w:fill="auto"/>
          </w:tcPr>
          <w:p w:rsidR="00710BF9" w:rsidRPr="00043863" w:rsidRDefault="00710BF9" w:rsidP="00EC600E">
            <w:pPr>
              <w:rPr>
                <w:sz w:val="18"/>
                <w:szCs w:val="18"/>
              </w:rPr>
            </w:pPr>
            <w:r>
              <w:rPr>
                <w:sz w:val="18"/>
                <w:szCs w:val="18"/>
              </w:rPr>
              <w:t>Výroba sýrů a tvarohů/spotřeba sýrů a tvarohů</w:t>
            </w:r>
          </w:p>
        </w:tc>
        <w:tc>
          <w:tcPr>
            <w:tcW w:w="940" w:type="dxa"/>
            <w:tcBorders>
              <w:bottom w:val="double" w:sz="4" w:space="0" w:color="auto"/>
            </w:tcBorders>
            <w:shd w:val="clear" w:color="auto" w:fill="auto"/>
          </w:tcPr>
          <w:p w:rsidR="00710BF9" w:rsidRPr="00043863" w:rsidRDefault="00710BF9" w:rsidP="007D0ABB">
            <w:pPr>
              <w:jc w:val="center"/>
              <w:rPr>
                <w:sz w:val="18"/>
                <w:szCs w:val="18"/>
              </w:rPr>
            </w:pPr>
            <w:r>
              <w:rPr>
                <w:sz w:val="18"/>
                <w:szCs w:val="18"/>
              </w:rPr>
              <w:t>76,2</w:t>
            </w:r>
          </w:p>
        </w:tc>
        <w:tc>
          <w:tcPr>
            <w:tcW w:w="1111" w:type="dxa"/>
            <w:tcBorders>
              <w:bottom w:val="double" w:sz="4" w:space="0" w:color="auto"/>
            </w:tcBorders>
            <w:shd w:val="clear" w:color="auto" w:fill="auto"/>
          </w:tcPr>
          <w:p w:rsidR="00710BF9" w:rsidRPr="00043863" w:rsidRDefault="00710BF9" w:rsidP="007D0ABB">
            <w:pPr>
              <w:jc w:val="center"/>
              <w:rPr>
                <w:sz w:val="18"/>
                <w:szCs w:val="18"/>
              </w:rPr>
            </w:pPr>
            <w:r>
              <w:rPr>
                <w:sz w:val="18"/>
                <w:szCs w:val="18"/>
              </w:rPr>
              <w:t>73,1</w:t>
            </w:r>
          </w:p>
        </w:tc>
        <w:tc>
          <w:tcPr>
            <w:tcW w:w="1111" w:type="dxa"/>
            <w:tcBorders>
              <w:bottom w:val="double" w:sz="4" w:space="0" w:color="auto"/>
            </w:tcBorders>
            <w:shd w:val="clear" w:color="auto" w:fill="auto"/>
          </w:tcPr>
          <w:p w:rsidR="00710BF9" w:rsidRPr="00043863" w:rsidRDefault="00710BF9" w:rsidP="007D0ABB">
            <w:pPr>
              <w:jc w:val="center"/>
              <w:rPr>
                <w:sz w:val="18"/>
                <w:szCs w:val="18"/>
              </w:rPr>
            </w:pPr>
            <w:r>
              <w:rPr>
                <w:sz w:val="18"/>
                <w:szCs w:val="18"/>
              </w:rPr>
              <w:t>73,5</w:t>
            </w:r>
          </w:p>
        </w:tc>
        <w:tc>
          <w:tcPr>
            <w:tcW w:w="1111" w:type="dxa"/>
            <w:tcBorders>
              <w:bottom w:val="double" w:sz="4" w:space="0" w:color="auto"/>
            </w:tcBorders>
            <w:shd w:val="clear" w:color="auto" w:fill="auto"/>
          </w:tcPr>
          <w:p w:rsidR="00710BF9" w:rsidRDefault="00710BF9" w:rsidP="007D0ABB">
            <w:pPr>
              <w:jc w:val="center"/>
              <w:rPr>
                <w:sz w:val="18"/>
                <w:szCs w:val="18"/>
              </w:rPr>
            </w:pPr>
            <w:r>
              <w:rPr>
                <w:sz w:val="18"/>
                <w:szCs w:val="18"/>
              </w:rPr>
              <w:t>74,0</w:t>
            </w:r>
          </w:p>
        </w:tc>
        <w:tc>
          <w:tcPr>
            <w:tcW w:w="1111" w:type="dxa"/>
            <w:tcBorders>
              <w:bottom w:val="double" w:sz="4" w:space="0" w:color="auto"/>
            </w:tcBorders>
            <w:shd w:val="clear" w:color="auto" w:fill="auto"/>
          </w:tcPr>
          <w:p w:rsidR="00710BF9" w:rsidRPr="005C5BA7" w:rsidRDefault="00710BF9" w:rsidP="007D0ABB">
            <w:pPr>
              <w:jc w:val="center"/>
              <w:rPr>
                <w:sz w:val="18"/>
                <w:szCs w:val="18"/>
              </w:rPr>
            </w:pPr>
            <w:r>
              <w:rPr>
                <w:sz w:val="18"/>
                <w:szCs w:val="18"/>
              </w:rPr>
              <w:t>73,2</w:t>
            </w:r>
          </w:p>
        </w:tc>
        <w:tc>
          <w:tcPr>
            <w:tcW w:w="1111" w:type="dxa"/>
            <w:gridSpan w:val="2"/>
            <w:tcBorders>
              <w:bottom w:val="double" w:sz="4" w:space="0" w:color="auto"/>
            </w:tcBorders>
            <w:shd w:val="clear" w:color="auto" w:fill="auto"/>
          </w:tcPr>
          <w:p w:rsidR="00710BF9" w:rsidRDefault="00710BF9" w:rsidP="007D0ABB">
            <w:pPr>
              <w:jc w:val="center"/>
              <w:rPr>
                <w:i/>
                <w:sz w:val="18"/>
                <w:szCs w:val="18"/>
              </w:rPr>
            </w:pPr>
            <w:r>
              <w:rPr>
                <w:i/>
                <w:sz w:val="18"/>
                <w:szCs w:val="18"/>
              </w:rPr>
              <w:t>72,0</w:t>
            </w:r>
          </w:p>
        </w:tc>
      </w:tr>
    </w:tbl>
    <w:p w:rsidR="00710BF9" w:rsidRPr="009E7303" w:rsidRDefault="00710BF9" w:rsidP="00710BF9">
      <w:pPr>
        <w:rPr>
          <w:i/>
          <w:sz w:val="16"/>
          <w:szCs w:val="16"/>
        </w:rPr>
      </w:pPr>
      <w:r w:rsidRPr="009E7303">
        <w:rPr>
          <w:i/>
          <w:sz w:val="16"/>
          <w:szCs w:val="16"/>
        </w:rPr>
        <w:t>Pramen: ČSÚ, celní statistika, rezortní statistika MZe (6-12),  SZIF (tržní produkce), propočty MZe ČR</w:t>
      </w:r>
    </w:p>
    <w:p w:rsidR="00710BF9" w:rsidRPr="009E7303" w:rsidRDefault="00710BF9" w:rsidP="00710BF9">
      <w:pPr>
        <w:rPr>
          <w:i/>
          <w:sz w:val="16"/>
          <w:szCs w:val="16"/>
        </w:rPr>
      </w:pPr>
      <w:r w:rsidRPr="009E7303">
        <w:rPr>
          <w:i/>
          <w:sz w:val="16"/>
          <w:szCs w:val="16"/>
        </w:rPr>
        <w:t xml:space="preserve">Pozn.:    1) přepočet na ekvivalent mlék, 2) předběžný údaj, </w:t>
      </w:r>
    </w:p>
    <w:p w:rsidR="00710BF9" w:rsidRDefault="00710BF9" w:rsidP="00710BF9">
      <w:pPr>
        <w:ind w:left="705"/>
        <w:rPr>
          <w:i/>
          <w:sz w:val="16"/>
          <w:szCs w:val="16"/>
        </w:rPr>
      </w:pPr>
      <w:r w:rsidRPr="009E7303">
        <w:rPr>
          <w:i/>
          <w:sz w:val="16"/>
          <w:szCs w:val="16"/>
        </w:rPr>
        <w:t>údaje o dovozu a vývozu jsou předběžné, rovněž navazující výpočty nabídky a spotřeby. Ve vývozu jsou zahrnuty výrobky a syrové mléko vyvážené mlékárnami z nákupu mléka,</w:t>
      </w:r>
    </w:p>
    <w:p w:rsidR="00710BF9" w:rsidRPr="00880DD6" w:rsidRDefault="00710BF9" w:rsidP="00710BF9">
      <w:pPr>
        <w:jc w:val="both"/>
        <w:rPr>
          <w:b/>
        </w:rPr>
      </w:pPr>
    </w:p>
    <w:p w:rsidR="00710BF9" w:rsidRDefault="00710BF9" w:rsidP="0024269D">
      <w:pPr>
        <w:spacing w:before="120" w:line="276" w:lineRule="auto"/>
        <w:ind w:firstLine="705"/>
        <w:jc w:val="both"/>
      </w:pPr>
      <w:r>
        <w:t xml:space="preserve">Velmi citlivou problematikou je situace v sektoru mléka. Na evropské i národní úrovni jsou projednávány možnosti podpůrných opatření směřujících ke stabilizaci sektoru. </w:t>
      </w:r>
    </w:p>
    <w:p w:rsidR="00710BF9" w:rsidRDefault="00710BF9" w:rsidP="0024269D">
      <w:pPr>
        <w:spacing w:before="120" w:line="276" w:lineRule="auto"/>
        <w:ind w:firstLine="705"/>
        <w:jc w:val="both"/>
      </w:pPr>
      <w:r>
        <w:t>Je zcela zjevné, že krize v sektoru mléka z roku 2008 se může opakovat. Produkce mléka ve třetích zemích se neustále zvyšuje, státy jako je Argentina, Brazílie, Čína aj., které dříve nebyly tak významnými obchodními hráči, posilují svou pozici na světových trzích. S rostoucí nabídkou a klesající poptávkou vždy klesá i cena. Proto bychom na evropské úrovni měli zvážit, jak v budoucnu krizi co nejlépe čelit.</w:t>
      </w:r>
    </w:p>
    <w:p w:rsidR="00710BF9" w:rsidRDefault="00710BF9" w:rsidP="0024269D">
      <w:pPr>
        <w:spacing w:before="120" w:line="276" w:lineRule="auto"/>
        <w:ind w:firstLine="705"/>
        <w:jc w:val="both"/>
      </w:pPr>
      <w:r>
        <w:rPr>
          <w:bCs/>
          <w:iCs/>
        </w:rPr>
        <w:t>Otázkou zůstává,</w:t>
      </w:r>
      <w:r w:rsidRPr="000F5096">
        <w:rPr>
          <w:bCs/>
          <w:iCs/>
        </w:rPr>
        <w:t xml:space="preserve"> </w:t>
      </w:r>
      <w:r>
        <w:t>vývoj</w:t>
      </w:r>
      <w:r w:rsidRPr="000F5096">
        <w:t xml:space="preserve"> </w:t>
      </w:r>
      <w:r>
        <w:t xml:space="preserve">a rozložení </w:t>
      </w:r>
      <w:r w:rsidRPr="000F5096">
        <w:t>trh</w:t>
      </w:r>
      <w:r>
        <w:t xml:space="preserve">u s mlékem a mléčnými výrobky </w:t>
      </w:r>
      <w:r w:rsidRPr="000F5096">
        <w:t xml:space="preserve">po zrušení kvót </w:t>
      </w:r>
      <w:r>
        <w:t xml:space="preserve">v samotné EU-28 po 31. březnu 2015. Evropská unie má v těchto dnech vydat zprávu </w:t>
      </w:r>
      <w:r w:rsidR="005D34B9">
        <w:br/>
      </w:r>
      <w:r>
        <w:t xml:space="preserve">o situaci na trhu s mlékem spolu se zhodnocením, zda opatření, která byla provedena v rámci „mléčného balíčku“ jsou dostačující (zejména, pokud jde o posílení jednací pozice producentů, družstev a mezi-profesních organizací, transparentnost apod.). Na základě nerovných podmínek v zemědělském podnikání na domácím a unijním trhu panují obavy, že v budoucnu bude výroba mléka směrována převážně do některých zemí  původní EU-15, které měly výhodnější, pro nově přistupující země nerovné ekonomické podmínky na přípravu a další rozvoj, a to jak při získávání, tak i zpracování mléka a následného odbytu mlékárenských výrobků. </w:t>
      </w:r>
      <w:r w:rsidRPr="003D5B56">
        <w:t xml:space="preserve">Nárůst dojnic v roce dva roky po sobě je výrazný zejména v Nizozemsku (meziročně o 3,6 %), ve Španělsku (o 3,6 %), v Irsku (o 2,1 %), v Německu </w:t>
      </w:r>
      <w:r w:rsidR="005D34B9">
        <w:br/>
      </w:r>
      <w:r w:rsidRPr="003D5B56">
        <w:t xml:space="preserve">(o 1,8 %) a ve Francii (o 1,5 %). V zemích EU-N13 počet dojnic </w:t>
      </w:r>
      <w:r>
        <w:t xml:space="preserve">celkově </w:t>
      </w:r>
      <w:r w:rsidRPr="003D5B56">
        <w:t>klesá z důvodů probíhající restrukturalizace.</w:t>
      </w:r>
    </w:p>
    <w:p w:rsidR="00710BF9" w:rsidRDefault="00710BF9" w:rsidP="0024269D">
      <w:pPr>
        <w:spacing w:before="120" w:line="276" w:lineRule="auto"/>
        <w:ind w:firstLine="705"/>
        <w:jc w:val="both"/>
      </w:pPr>
      <w:r>
        <w:t xml:space="preserve">ČR je jedním z členských států, které stále nepovažují současnou </w:t>
      </w:r>
      <w:r w:rsidRPr="005B3788">
        <w:rPr>
          <w:b/>
        </w:rPr>
        <w:t>situaci na trhu</w:t>
      </w:r>
      <w:r>
        <w:t xml:space="preserve"> s mlékem za výrazně příznivou. Výkupní ceny mléka v ČR se stále pohybují pod průměrem Společenství – producenti mléka v České republice dostávají</w:t>
      </w:r>
      <w:r w:rsidRPr="00A0544A">
        <w:t xml:space="preserve"> </w:t>
      </w:r>
      <w:r>
        <w:t>za mléčnou surovinu, po Rumunsku, zaplacenu nejnižší cenu z evropských zemí.</w:t>
      </w:r>
      <w:r w:rsidRPr="00A0544A">
        <w:t xml:space="preserve"> </w:t>
      </w:r>
      <w:r>
        <w:t xml:space="preserve">Je potřeba uvažovat o poskytnutí jistoty producentům, že budou moci na trhu působit i v případě, že cena mléka klesne na určitou hranici. Nabízí se zde možnost stanovení tzv. </w:t>
      </w:r>
      <w:r w:rsidRPr="002652D4">
        <w:rPr>
          <w:b/>
        </w:rPr>
        <w:t>virtuální ceny</w:t>
      </w:r>
      <w:r>
        <w:t xml:space="preserve">, která by vycházela z produkčních nákladů a aktuální výše přímých plateb a která by producentům poskytovala </w:t>
      </w:r>
      <w:r>
        <w:lastRenderedPageBreak/>
        <w:t xml:space="preserve">jistotu, že pokud výkupní cena mléka ve Společenství klesne pod hranici virtuální ceny, bude aktivována příslušná bezpečnostní síť. Virtuální cena by byla použitelná v případě, že by došlo k destabilizaci cen na trhu. Jedním z dalších možných řešení je např. i založení </w:t>
      </w:r>
      <w:r w:rsidR="005D34B9">
        <w:br/>
      </w:r>
      <w:r>
        <w:t>tzv. mléčného fondu apod.</w:t>
      </w:r>
    </w:p>
    <w:p w:rsidR="00710BF9" w:rsidRDefault="00710BF9" w:rsidP="00710BF9">
      <w:pPr>
        <w:jc w:val="both"/>
      </w:pPr>
    </w:p>
    <w:p w:rsidR="00710BF9" w:rsidRDefault="00710BF9" w:rsidP="00710BF9">
      <w:pPr>
        <w:jc w:val="both"/>
        <w:rPr>
          <w:b/>
        </w:rPr>
      </w:pPr>
      <w:r>
        <w:rPr>
          <w:b/>
        </w:rPr>
        <w:t>Česká republika:</w:t>
      </w:r>
    </w:p>
    <w:p w:rsidR="00710BF9" w:rsidRDefault="00710BF9" w:rsidP="0024269D">
      <w:pPr>
        <w:spacing w:before="120" w:line="276" w:lineRule="auto"/>
        <w:ind w:firstLine="708"/>
        <w:jc w:val="both"/>
      </w:pPr>
      <w:r w:rsidRPr="003D5B56">
        <w:t xml:space="preserve">Průměrné roční stavy dojených krav byly v roce 2013 v České republice meziročně </w:t>
      </w:r>
      <w:r>
        <w:t xml:space="preserve">po dlouhých letech </w:t>
      </w:r>
      <w:r w:rsidRPr="003D5B56">
        <w:t>vyšší o 1,1 % (nárůst stavů z 368,7 tis. ks v roce 2012 na 372,7 tis. ks v roce 2013).</w:t>
      </w:r>
      <w:r>
        <w:t xml:space="preserve"> </w:t>
      </w:r>
      <w:r w:rsidRPr="003D5B56">
        <w:t>Průměrná roční dojivost krav se v roce 2013 zvýšila pouze o 0,1 %, o 10,8 l/ks, na 7 443,4 l/ks.</w:t>
      </w:r>
    </w:p>
    <w:p w:rsidR="00710BF9" w:rsidRDefault="00710BF9" w:rsidP="0024269D">
      <w:pPr>
        <w:spacing w:before="120" w:line="276" w:lineRule="auto"/>
        <w:ind w:firstLine="708"/>
        <w:jc w:val="both"/>
      </w:pPr>
      <w:r w:rsidRPr="003D5B56">
        <w:t xml:space="preserve">Roční produkce mléka v České republice v roce 2013 ve výši 2 774,5 mil. představovala meziroční zvýšení o 1,2 % (o 33,8 mil. l). Rovněž i tržní produkce mléka, </w:t>
      </w:r>
      <w:r w:rsidR="00C24F6B">
        <w:br/>
      </w:r>
      <w:r w:rsidRPr="003D5B56">
        <w:t xml:space="preserve">tzn. celkový prodej mléka, oproti předchozímu roku vzrostla o 1,4 % (o 36,9 mil. l), a to na 2 665,5 mil. l. </w:t>
      </w:r>
      <w:r>
        <w:t>Jako negativní vývoj lze hodnotit vývoz zboží s nízkou přidanou hodnotou, kdy z</w:t>
      </w:r>
      <w:r w:rsidRPr="003D5B56">
        <w:t xml:space="preserve"> celkové tržní produkce mléka bylo zejména prostřednictvím odbytových organizací prodáno celkem </w:t>
      </w:r>
      <w:r>
        <w:t xml:space="preserve">téměř 20 % </w:t>
      </w:r>
      <w:r w:rsidRPr="003D5B56">
        <w:t>mlé</w:t>
      </w:r>
      <w:r>
        <w:t>čné suroviny</w:t>
      </w:r>
      <w:r w:rsidRPr="003D5B56">
        <w:t xml:space="preserve"> do zahraničí, převážně do Německa.</w:t>
      </w:r>
      <w:r>
        <w:t xml:space="preserve"> Tato situace vedla k tomu, že v porovnání s rokem 2012 </w:t>
      </w:r>
      <w:r w:rsidRPr="003D5B56">
        <w:t xml:space="preserve">se v roce 2013 snížil objem mléka ke zpracování </w:t>
      </w:r>
      <w:r>
        <w:t>v tuzemských mlékárnách o 2,5 %.</w:t>
      </w:r>
    </w:p>
    <w:p w:rsidR="00710BF9" w:rsidRDefault="00710BF9" w:rsidP="0024269D">
      <w:pPr>
        <w:spacing w:before="120" w:line="276" w:lineRule="auto"/>
        <w:ind w:firstLine="708"/>
        <w:jc w:val="both"/>
      </w:pPr>
      <w:r>
        <w:t>Tržby za mléko v roce 2013 v České republice dosáhly 19,7 mld. Kč. Průměrná roční cena za mléčnou surovinu vyplacená mlékárnami na území České</w:t>
      </w:r>
      <w:r w:rsidR="005D34B9">
        <w:t xml:space="preserve"> republiky za rok 2013 dosáhla </w:t>
      </w:r>
      <w:r>
        <w:t>8,50 Kč/l. Od ledna 2013 do prosince 2013 došlo ke zvýšení ceny mléka ze 7,93 Kč/l na 9,49 Kč/l, tj. nárůst ceny o 19,7 %. Cena za mléko je podporovaná silnou poptávkou na zahraničních trzích, kde mlékárenské komodity dosahují historicky vysokých úrovní cen. Nicméně nárůst ceny mléka v České republice v roce 2013 v porovnání s dosaženými cenami producentů mléka v ostatních evropských zemích ukazuje na další propad cenových rozdílů uvnitř evropského trhu.</w:t>
      </w:r>
    </w:p>
    <w:p w:rsidR="00710BF9" w:rsidRDefault="00710BF9" w:rsidP="0024269D">
      <w:pPr>
        <w:spacing w:before="120" w:line="276" w:lineRule="auto"/>
        <w:ind w:firstLine="708"/>
        <w:jc w:val="both"/>
      </w:pPr>
      <w:r>
        <w:t xml:space="preserve">Podle předběžných údajů za rok 2013 došlo ke snížení celkové domácí spotřeby mléka </w:t>
      </w:r>
      <w:r>
        <w:br/>
        <w:t xml:space="preserve">a mléčných výrobků. Česká republika čelí vysokým dovozům. </w:t>
      </w:r>
      <w:r w:rsidRPr="00491DD8">
        <w:t>Dovozy ze tří zemí - z Německa (43,6 %), Polska (26,0 %) a Slovenska (12,6 %) představují celkem 82,2 % veškerého dovozu mléka a mléčných výrobků (z finančního vyjádření)</w:t>
      </w:r>
      <w:r>
        <w:t xml:space="preserve">. Podíl celkového dovozu mléka a mléčných výrobků (v přepočtu na mléko) na celkové domácí spotřebě v roce 2013 stagnoval na 40,8 %. Podíl dovozu přírodních sýrů a tvarohů na jejich spotřebě v roce 2013 představoval 48,4 %, u tavených sýrů podíl dosáhl 48,2 %, u másla 35,9 %, u jogurtů ostatních zakysaných mléčných výrobků 25,7 %. </w:t>
      </w:r>
    </w:p>
    <w:p w:rsidR="00710BF9" w:rsidRDefault="00710BF9" w:rsidP="00710BF9">
      <w:pPr>
        <w:jc w:val="both"/>
      </w:pPr>
    </w:p>
    <w:p w:rsidR="00710BF9" w:rsidRDefault="00710BF9" w:rsidP="00D63181">
      <w:pPr>
        <w:ind w:firstLine="708"/>
        <w:jc w:val="both"/>
      </w:pPr>
    </w:p>
    <w:p w:rsidR="003C1036" w:rsidRDefault="003C1036" w:rsidP="00D63181">
      <w:pPr>
        <w:ind w:firstLine="708"/>
        <w:jc w:val="both"/>
      </w:pPr>
    </w:p>
    <w:p w:rsidR="003C1036" w:rsidRDefault="003C1036" w:rsidP="00D63181">
      <w:pPr>
        <w:ind w:firstLine="708"/>
        <w:jc w:val="both"/>
      </w:pPr>
    </w:p>
    <w:p w:rsidR="003C1036" w:rsidRDefault="003C1036" w:rsidP="00D63181">
      <w:pPr>
        <w:ind w:firstLine="708"/>
        <w:jc w:val="both"/>
      </w:pPr>
    </w:p>
    <w:p w:rsidR="003C1036" w:rsidRDefault="003C1036" w:rsidP="00D63181">
      <w:pPr>
        <w:ind w:firstLine="708"/>
        <w:jc w:val="both"/>
      </w:pPr>
    </w:p>
    <w:p w:rsidR="003C1036" w:rsidRDefault="003C1036" w:rsidP="00D63181">
      <w:pPr>
        <w:ind w:firstLine="708"/>
        <w:jc w:val="both"/>
      </w:pPr>
    </w:p>
    <w:p w:rsidR="003C1036" w:rsidRDefault="003C1036" w:rsidP="00D63181">
      <w:pPr>
        <w:ind w:firstLine="708"/>
        <w:jc w:val="both"/>
      </w:pPr>
    </w:p>
    <w:p w:rsidR="003C1036" w:rsidRDefault="003C1036" w:rsidP="00D63181">
      <w:pPr>
        <w:ind w:firstLine="708"/>
        <w:jc w:val="both"/>
      </w:pPr>
    </w:p>
    <w:p w:rsidR="00C64AD2" w:rsidRDefault="00C64AD2" w:rsidP="00C64AD2"/>
    <w:p w:rsidR="00266EB0" w:rsidRPr="0024269D" w:rsidRDefault="00266EB0" w:rsidP="00266EB0">
      <w:pPr>
        <w:rPr>
          <w:sz w:val="36"/>
          <w:szCs w:val="36"/>
        </w:rPr>
      </w:pPr>
      <w:r w:rsidRPr="0024269D">
        <w:rPr>
          <w:sz w:val="36"/>
          <w:szCs w:val="36"/>
        </w:rPr>
        <w:lastRenderedPageBreak/>
        <w:t>Stav rostlinné výroby</w:t>
      </w:r>
    </w:p>
    <w:p w:rsidR="00266EB0" w:rsidRDefault="00266EB0" w:rsidP="00C64AD2"/>
    <w:p w:rsidR="00C64AD2" w:rsidRPr="0024269D" w:rsidRDefault="00C64AD2" w:rsidP="00C64AD2">
      <w:pPr>
        <w:rPr>
          <w:b/>
          <w:sz w:val="28"/>
        </w:rPr>
      </w:pPr>
      <w:r w:rsidRPr="0024269D">
        <w:rPr>
          <w:b/>
          <w:sz w:val="28"/>
        </w:rPr>
        <w:t>OBILOVINY</w:t>
      </w:r>
    </w:p>
    <w:p w:rsidR="00C64AD2" w:rsidRDefault="00C64AD2" w:rsidP="00C64AD2">
      <w:pPr>
        <w:rPr>
          <w:b/>
          <w:sz w:val="28"/>
        </w:rPr>
      </w:pPr>
    </w:p>
    <w:p w:rsidR="00C64AD2" w:rsidRDefault="00C64AD2" w:rsidP="0024269D">
      <w:pPr>
        <w:spacing w:before="120" w:line="276" w:lineRule="auto"/>
        <w:ind w:firstLine="708"/>
        <w:jc w:val="both"/>
        <w:rPr>
          <w:b/>
          <w:bCs/>
        </w:rPr>
      </w:pPr>
      <w:r w:rsidRPr="00BE691E">
        <w:t xml:space="preserve">Celková sklizeň obilovin v ČR v roce 2013 </w:t>
      </w:r>
      <w:r>
        <w:t>dosáhla</w:t>
      </w:r>
      <w:r w:rsidRPr="00BE691E">
        <w:t xml:space="preserve"> </w:t>
      </w:r>
      <w:r w:rsidRPr="00BE691E">
        <w:rPr>
          <w:bCs/>
        </w:rPr>
        <w:t>7 512,6 tis. t</w:t>
      </w:r>
      <w:r w:rsidRPr="00BE691E">
        <w:rPr>
          <w:bCs/>
          <w:i/>
          <w:iCs/>
        </w:rPr>
        <w:t xml:space="preserve">. </w:t>
      </w:r>
      <w:r w:rsidRPr="00BE691E">
        <w:t xml:space="preserve">Proti skutečnosti předchozího roku </w:t>
      </w:r>
      <w:r>
        <w:t xml:space="preserve">se jedná o </w:t>
      </w:r>
      <w:r>
        <w:rPr>
          <w:bCs/>
        </w:rPr>
        <w:t>14%</w:t>
      </w:r>
      <w:r w:rsidRPr="00BE691E">
        <w:rPr>
          <w:bCs/>
        </w:rPr>
        <w:t xml:space="preserve"> </w:t>
      </w:r>
      <w:r>
        <w:t>zvýšení.</w:t>
      </w:r>
      <w:r>
        <w:rPr>
          <w:bCs/>
        </w:rPr>
        <w:t xml:space="preserve"> </w:t>
      </w:r>
      <w:r>
        <w:t>J</w:t>
      </w:r>
      <w:r w:rsidRPr="00503DA5">
        <w:t xml:space="preserve">edná </w:t>
      </w:r>
      <w:r>
        <w:t xml:space="preserve">se </w:t>
      </w:r>
      <w:r w:rsidRPr="00503DA5">
        <w:t>o mírně nadprůměrn</w:t>
      </w:r>
      <w:r>
        <w:t>ou</w:t>
      </w:r>
      <w:r w:rsidRPr="00503DA5">
        <w:t xml:space="preserve"> </w:t>
      </w:r>
      <w:r>
        <w:t>sklizeň</w:t>
      </w:r>
      <w:r w:rsidRPr="00503DA5">
        <w:t xml:space="preserve">, která svým množstvím </w:t>
      </w:r>
      <w:r w:rsidRPr="003F05F3">
        <w:rPr>
          <w:bCs/>
        </w:rPr>
        <w:t>dostatečně pokrývá kvantitativní požadavky domácí potřeby</w:t>
      </w:r>
      <w:r w:rsidRPr="00503DA5">
        <w:rPr>
          <w:b/>
          <w:bCs/>
        </w:rPr>
        <w:t xml:space="preserve">, </w:t>
      </w:r>
      <w:r w:rsidRPr="00503DA5">
        <w:rPr>
          <w:bCs/>
        </w:rPr>
        <w:t>která se v dlouhodobém průměru pohybuje ve výši</w:t>
      </w:r>
      <w:r w:rsidRPr="00503DA5">
        <w:rPr>
          <w:b/>
          <w:bCs/>
        </w:rPr>
        <w:t xml:space="preserve"> </w:t>
      </w:r>
      <w:r>
        <w:rPr>
          <w:bCs/>
        </w:rPr>
        <w:t>5 300- 6 000 tis. t</w:t>
      </w:r>
      <w:r w:rsidRPr="003F05F3">
        <w:rPr>
          <w:bCs/>
        </w:rPr>
        <w:t>.</w:t>
      </w:r>
      <w:r w:rsidRPr="00503DA5">
        <w:rPr>
          <w:b/>
          <w:bCs/>
        </w:rPr>
        <w:t xml:space="preserve"> </w:t>
      </w:r>
    </w:p>
    <w:p w:rsidR="00C64AD2" w:rsidRPr="00BE691E" w:rsidRDefault="00C64AD2" w:rsidP="0024269D">
      <w:pPr>
        <w:spacing w:before="120" w:line="276" w:lineRule="auto"/>
        <w:ind w:firstLine="708"/>
        <w:jc w:val="both"/>
        <w:rPr>
          <w:bCs/>
        </w:rPr>
      </w:pPr>
      <w:r w:rsidRPr="00BE691E">
        <w:rPr>
          <w:bCs/>
        </w:rPr>
        <w:t>Produkce nejrozšířenější zemědělské plodiny v ČR, pšenice ozimé</w:t>
      </w:r>
      <w:r>
        <w:rPr>
          <w:bCs/>
        </w:rPr>
        <w:t>,</w:t>
      </w:r>
      <w:r w:rsidRPr="00BE691E">
        <w:rPr>
          <w:bCs/>
        </w:rPr>
        <w:t xml:space="preserve"> </w:t>
      </w:r>
      <w:r>
        <w:rPr>
          <w:bCs/>
        </w:rPr>
        <w:t>činila 4 530,8 tis. t</w:t>
      </w:r>
      <w:r w:rsidRPr="00BE691E">
        <w:rPr>
          <w:bCs/>
        </w:rPr>
        <w:t>, což je o 40,1 % více než v roce 2012. Skliz</w:t>
      </w:r>
      <w:r>
        <w:rPr>
          <w:bCs/>
        </w:rPr>
        <w:t>eň</w:t>
      </w:r>
      <w:r w:rsidRPr="00BE691E">
        <w:rPr>
          <w:bCs/>
        </w:rPr>
        <w:t xml:space="preserve"> jarního ječmene </w:t>
      </w:r>
      <w:r>
        <w:rPr>
          <w:bCs/>
        </w:rPr>
        <w:t>dosáhla</w:t>
      </w:r>
      <w:r w:rsidRPr="00BE691E">
        <w:rPr>
          <w:bCs/>
        </w:rPr>
        <w:t xml:space="preserve"> 1 119,1 tis. t, tj. </w:t>
      </w:r>
      <w:r w:rsidR="00C24F6B">
        <w:rPr>
          <w:bCs/>
        </w:rPr>
        <w:br/>
      </w:r>
      <w:r w:rsidRPr="00BE691E">
        <w:rPr>
          <w:bCs/>
        </w:rPr>
        <w:t>o 107,0 tis</w:t>
      </w:r>
      <w:r>
        <w:rPr>
          <w:bCs/>
        </w:rPr>
        <w:t>. t</w:t>
      </w:r>
      <w:r w:rsidRPr="00BE691E">
        <w:rPr>
          <w:bCs/>
        </w:rPr>
        <w:t xml:space="preserve"> méně než </w:t>
      </w:r>
      <w:r>
        <w:rPr>
          <w:bCs/>
        </w:rPr>
        <w:t>v předchozím roce</w:t>
      </w:r>
      <w:r w:rsidRPr="00BE691E">
        <w:rPr>
          <w:bCs/>
        </w:rPr>
        <w:t xml:space="preserve"> (především v důsledku snížení osevních ploch). </w:t>
      </w:r>
      <w:r w:rsidR="00C24F6B">
        <w:rPr>
          <w:bCs/>
        </w:rPr>
        <w:br/>
      </w:r>
      <w:r w:rsidRPr="00BE691E">
        <w:rPr>
          <w:bCs/>
        </w:rPr>
        <w:t>U ozimého ječmene je zaznamenán mírný nárůst v produkci o 84,3 tis. t (díky zvýšení osevních ploch a vyššího hektarového</w:t>
      </w:r>
      <w:r>
        <w:rPr>
          <w:bCs/>
        </w:rPr>
        <w:t xml:space="preserve"> výnosu) na úroveň 474,7 tis. t</w:t>
      </w:r>
      <w:r w:rsidRPr="00BE691E">
        <w:rPr>
          <w:bCs/>
        </w:rPr>
        <w:t xml:space="preserve">. </w:t>
      </w:r>
      <w:r>
        <w:rPr>
          <w:bCs/>
        </w:rPr>
        <w:t>Ke zvýšení produkce</w:t>
      </w:r>
      <w:r w:rsidRPr="00BE691E">
        <w:rPr>
          <w:bCs/>
        </w:rPr>
        <w:t xml:space="preserve"> </w:t>
      </w:r>
      <w:r>
        <w:rPr>
          <w:bCs/>
        </w:rPr>
        <w:t>došlo</w:t>
      </w:r>
      <w:r w:rsidRPr="00BE691E">
        <w:rPr>
          <w:bCs/>
        </w:rPr>
        <w:t xml:space="preserve"> také u žita, </w:t>
      </w:r>
      <w:r>
        <w:rPr>
          <w:bCs/>
        </w:rPr>
        <w:t xml:space="preserve">která činila 176,3 tis t, tj. meziroční nárůst o </w:t>
      </w:r>
      <w:r w:rsidRPr="00BE691E">
        <w:rPr>
          <w:bCs/>
        </w:rPr>
        <w:t>19,9 %).</w:t>
      </w:r>
    </w:p>
    <w:p w:rsidR="00C64AD2" w:rsidRDefault="00C64AD2" w:rsidP="00C64AD2">
      <w:pPr>
        <w:pStyle w:val="NADTABULKOU"/>
        <w:spacing w:before="0" w:after="0" w:line="240" w:lineRule="auto"/>
      </w:pPr>
    </w:p>
    <w:p w:rsidR="00C64AD2" w:rsidRPr="0098680D" w:rsidRDefault="00C64AD2" w:rsidP="00C64AD2">
      <w:pPr>
        <w:pStyle w:val="NADTABULKOU"/>
        <w:spacing w:before="0"/>
      </w:pPr>
      <w:r w:rsidRPr="0098680D">
        <w:t>Bilanční tabulka obilovin celkem (kromě rýže)</w:t>
      </w:r>
    </w:p>
    <w:tbl>
      <w:tblPr>
        <w:tblpPr w:leftFromText="141" w:rightFromText="141" w:vertAnchor="text" w:horzAnchor="margin" w:tblpX="112" w:tblpY="108"/>
        <w:tblW w:w="90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6" w:type="dxa"/>
          <w:right w:w="56" w:type="dxa"/>
        </w:tblCellMar>
        <w:tblLook w:val="00A0" w:firstRow="1" w:lastRow="0" w:firstColumn="1" w:lastColumn="0" w:noHBand="0" w:noVBand="0"/>
      </w:tblPr>
      <w:tblGrid>
        <w:gridCol w:w="2987"/>
        <w:gridCol w:w="631"/>
        <w:gridCol w:w="909"/>
        <w:gridCol w:w="909"/>
        <w:gridCol w:w="909"/>
        <w:gridCol w:w="909"/>
        <w:gridCol w:w="909"/>
        <w:gridCol w:w="909"/>
      </w:tblGrid>
      <w:tr w:rsidR="00C64AD2" w:rsidTr="00EC600E">
        <w:tc>
          <w:tcPr>
            <w:tcW w:w="2987" w:type="dxa"/>
            <w:tcBorders>
              <w:top w:val="double" w:sz="6" w:space="0" w:color="auto"/>
              <w:left w:val="double" w:sz="6" w:space="0" w:color="auto"/>
              <w:bottom w:val="double" w:sz="6" w:space="0" w:color="auto"/>
            </w:tcBorders>
            <w:vAlign w:val="center"/>
          </w:tcPr>
          <w:p w:rsidR="00C64AD2" w:rsidRPr="00EC4B0E" w:rsidRDefault="00C64AD2" w:rsidP="00EC600E">
            <w:pPr>
              <w:spacing w:line="240" w:lineRule="exact"/>
              <w:rPr>
                <w:b/>
                <w:sz w:val="18"/>
              </w:rPr>
            </w:pPr>
            <w:r w:rsidRPr="00EC4B0E">
              <w:rPr>
                <w:b/>
                <w:sz w:val="18"/>
              </w:rPr>
              <w:t>Ukazatel</w:t>
            </w:r>
          </w:p>
        </w:tc>
        <w:tc>
          <w:tcPr>
            <w:tcW w:w="631" w:type="dxa"/>
            <w:tcBorders>
              <w:top w:val="double" w:sz="6" w:space="0" w:color="auto"/>
              <w:bottom w:val="double" w:sz="6" w:space="0" w:color="auto"/>
            </w:tcBorders>
            <w:vAlign w:val="center"/>
          </w:tcPr>
          <w:p w:rsidR="00C64AD2" w:rsidRPr="00EC4B0E" w:rsidRDefault="00C64AD2" w:rsidP="00EC600E">
            <w:pPr>
              <w:spacing w:line="240" w:lineRule="exact"/>
              <w:jc w:val="center"/>
              <w:rPr>
                <w:b/>
                <w:sz w:val="18"/>
              </w:rPr>
            </w:pPr>
            <w:r w:rsidRPr="00EC4B0E">
              <w:rPr>
                <w:b/>
                <w:sz w:val="18"/>
              </w:rPr>
              <w:t>Jedn.</w:t>
            </w:r>
          </w:p>
        </w:tc>
        <w:tc>
          <w:tcPr>
            <w:tcW w:w="909" w:type="dxa"/>
            <w:tcBorders>
              <w:top w:val="double" w:sz="6" w:space="0" w:color="auto"/>
              <w:bottom w:val="double" w:sz="6" w:space="0" w:color="auto"/>
            </w:tcBorders>
            <w:vAlign w:val="center"/>
          </w:tcPr>
          <w:p w:rsidR="00C64AD2" w:rsidRPr="00EC4B0E" w:rsidRDefault="00C64AD2" w:rsidP="00EC600E">
            <w:pPr>
              <w:spacing w:line="240" w:lineRule="exact"/>
              <w:jc w:val="center"/>
              <w:rPr>
                <w:b/>
                <w:sz w:val="18"/>
              </w:rPr>
            </w:pPr>
            <w:r w:rsidRPr="00EC4B0E">
              <w:rPr>
                <w:b/>
                <w:sz w:val="18"/>
              </w:rPr>
              <w:t>2008/</w:t>
            </w:r>
          </w:p>
          <w:p w:rsidR="00C64AD2" w:rsidRPr="00EC4B0E" w:rsidRDefault="00C64AD2" w:rsidP="00EC600E">
            <w:pPr>
              <w:spacing w:line="240" w:lineRule="exact"/>
              <w:jc w:val="center"/>
              <w:rPr>
                <w:b/>
                <w:sz w:val="18"/>
              </w:rPr>
            </w:pPr>
            <w:r w:rsidRPr="00EC4B0E">
              <w:rPr>
                <w:b/>
                <w:sz w:val="18"/>
              </w:rPr>
              <w:t>2009</w:t>
            </w:r>
          </w:p>
        </w:tc>
        <w:tc>
          <w:tcPr>
            <w:tcW w:w="909" w:type="dxa"/>
            <w:tcBorders>
              <w:top w:val="double" w:sz="6" w:space="0" w:color="auto"/>
              <w:bottom w:val="double" w:sz="6" w:space="0" w:color="auto"/>
            </w:tcBorders>
            <w:vAlign w:val="center"/>
          </w:tcPr>
          <w:p w:rsidR="00C64AD2" w:rsidRPr="00EC4B0E" w:rsidRDefault="00C64AD2" w:rsidP="00EC600E">
            <w:pPr>
              <w:spacing w:line="240" w:lineRule="exact"/>
              <w:jc w:val="center"/>
              <w:rPr>
                <w:b/>
                <w:sz w:val="18"/>
              </w:rPr>
            </w:pPr>
            <w:r w:rsidRPr="00EC4B0E">
              <w:rPr>
                <w:b/>
                <w:sz w:val="18"/>
              </w:rPr>
              <w:t>2009/</w:t>
            </w:r>
          </w:p>
          <w:p w:rsidR="00C64AD2" w:rsidRPr="00EC4B0E" w:rsidRDefault="00C64AD2" w:rsidP="00EC600E">
            <w:pPr>
              <w:spacing w:line="240" w:lineRule="exact"/>
              <w:jc w:val="center"/>
              <w:rPr>
                <w:b/>
                <w:sz w:val="18"/>
              </w:rPr>
            </w:pPr>
            <w:r w:rsidRPr="00EC4B0E">
              <w:rPr>
                <w:b/>
                <w:sz w:val="18"/>
              </w:rPr>
              <w:t>2010</w:t>
            </w:r>
          </w:p>
        </w:tc>
        <w:tc>
          <w:tcPr>
            <w:tcW w:w="909" w:type="dxa"/>
            <w:tcBorders>
              <w:top w:val="double" w:sz="6" w:space="0" w:color="auto"/>
              <w:bottom w:val="double" w:sz="6" w:space="0" w:color="auto"/>
            </w:tcBorders>
            <w:vAlign w:val="center"/>
          </w:tcPr>
          <w:p w:rsidR="00C64AD2" w:rsidRPr="00EC4B0E" w:rsidRDefault="00C64AD2" w:rsidP="00EC600E">
            <w:pPr>
              <w:spacing w:line="240" w:lineRule="exact"/>
              <w:jc w:val="center"/>
              <w:rPr>
                <w:b/>
                <w:snapToGrid w:val="0"/>
                <w:sz w:val="18"/>
              </w:rPr>
            </w:pPr>
            <w:r w:rsidRPr="00EC4B0E">
              <w:rPr>
                <w:b/>
                <w:snapToGrid w:val="0"/>
                <w:sz w:val="18"/>
              </w:rPr>
              <w:t>2010/</w:t>
            </w:r>
          </w:p>
          <w:p w:rsidR="00C64AD2" w:rsidRPr="00EC4B0E" w:rsidRDefault="00C64AD2" w:rsidP="00EC600E">
            <w:pPr>
              <w:spacing w:line="240" w:lineRule="exact"/>
              <w:jc w:val="center"/>
              <w:rPr>
                <w:b/>
                <w:snapToGrid w:val="0"/>
                <w:sz w:val="18"/>
              </w:rPr>
            </w:pPr>
            <w:r w:rsidRPr="00EC4B0E">
              <w:rPr>
                <w:b/>
                <w:snapToGrid w:val="0"/>
                <w:sz w:val="18"/>
              </w:rPr>
              <w:t>2011</w:t>
            </w:r>
          </w:p>
        </w:tc>
        <w:tc>
          <w:tcPr>
            <w:tcW w:w="909" w:type="dxa"/>
            <w:tcBorders>
              <w:top w:val="double" w:sz="6" w:space="0" w:color="auto"/>
              <w:bottom w:val="double" w:sz="6" w:space="0" w:color="auto"/>
            </w:tcBorders>
            <w:vAlign w:val="center"/>
          </w:tcPr>
          <w:p w:rsidR="00C64AD2" w:rsidRPr="00EC4B0E" w:rsidRDefault="00C64AD2" w:rsidP="00EC600E">
            <w:pPr>
              <w:spacing w:line="240" w:lineRule="exact"/>
              <w:jc w:val="center"/>
              <w:rPr>
                <w:b/>
                <w:snapToGrid w:val="0"/>
                <w:sz w:val="18"/>
              </w:rPr>
            </w:pPr>
            <w:r w:rsidRPr="00EC4B0E">
              <w:rPr>
                <w:b/>
                <w:snapToGrid w:val="0"/>
                <w:sz w:val="18"/>
              </w:rPr>
              <w:t>2011/</w:t>
            </w:r>
          </w:p>
          <w:p w:rsidR="00C64AD2" w:rsidRPr="00EC4B0E" w:rsidRDefault="00C64AD2" w:rsidP="00EC600E">
            <w:pPr>
              <w:spacing w:line="240" w:lineRule="exact"/>
              <w:jc w:val="center"/>
              <w:rPr>
                <w:b/>
                <w:snapToGrid w:val="0"/>
                <w:sz w:val="18"/>
              </w:rPr>
            </w:pPr>
            <w:r w:rsidRPr="00EC4B0E">
              <w:rPr>
                <w:b/>
                <w:snapToGrid w:val="0"/>
                <w:sz w:val="18"/>
              </w:rPr>
              <w:t>2012</w:t>
            </w:r>
          </w:p>
        </w:tc>
        <w:tc>
          <w:tcPr>
            <w:tcW w:w="909" w:type="dxa"/>
            <w:tcBorders>
              <w:top w:val="double" w:sz="6" w:space="0" w:color="auto"/>
              <w:bottom w:val="double" w:sz="6" w:space="0" w:color="auto"/>
            </w:tcBorders>
            <w:vAlign w:val="center"/>
          </w:tcPr>
          <w:p w:rsidR="00C64AD2" w:rsidRPr="00EC4B0E" w:rsidRDefault="00C64AD2" w:rsidP="00EC600E">
            <w:pPr>
              <w:spacing w:line="240" w:lineRule="exact"/>
              <w:jc w:val="center"/>
              <w:rPr>
                <w:b/>
                <w:snapToGrid w:val="0"/>
                <w:sz w:val="18"/>
              </w:rPr>
            </w:pPr>
            <w:r w:rsidRPr="00EC4B0E">
              <w:rPr>
                <w:b/>
                <w:snapToGrid w:val="0"/>
                <w:sz w:val="18"/>
              </w:rPr>
              <w:t>2012/</w:t>
            </w:r>
          </w:p>
          <w:p w:rsidR="00C64AD2" w:rsidRPr="00EC4B0E" w:rsidRDefault="00C64AD2" w:rsidP="00EC600E">
            <w:pPr>
              <w:spacing w:line="240" w:lineRule="exact"/>
              <w:jc w:val="center"/>
              <w:rPr>
                <w:b/>
                <w:snapToGrid w:val="0"/>
                <w:sz w:val="18"/>
              </w:rPr>
            </w:pPr>
            <w:r w:rsidRPr="00EC4B0E">
              <w:rPr>
                <w:b/>
                <w:snapToGrid w:val="0"/>
                <w:sz w:val="18"/>
              </w:rPr>
              <w:t>2013</w:t>
            </w:r>
          </w:p>
        </w:tc>
        <w:tc>
          <w:tcPr>
            <w:tcW w:w="909" w:type="dxa"/>
            <w:tcBorders>
              <w:top w:val="double" w:sz="6" w:space="0" w:color="auto"/>
              <w:bottom w:val="double" w:sz="6" w:space="0" w:color="auto"/>
            </w:tcBorders>
            <w:vAlign w:val="center"/>
          </w:tcPr>
          <w:p w:rsidR="00C64AD2" w:rsidRPr="00EC4B0E" w:rsidRDefault="00C64AD2" w:rsidP="00EC600E">
            <w:pPr>
              <w:spacing w:line="240" w:lineRule="exact"/>
              <w:jc w:val="center"/>
              <w:rPr>
                <w:b/>
                <w:sz w:val="18"/>
              </w:rPr>
            </w:pPr>
            <w:r w:rsidRPr="00EC4B0E">
              <w:rPr>
                <w:b/>
                <w:sz w:val="18"/>
              </w:rPr>
              <w:t>2013/*)</w:t>
            </w:r>
          </w:p>
          <w:p w:rsidR="00C64AD2" w:rsidRPr="00EC4B0E" w:rsidRDefault="00C64AD2" w:rsidP="00EC600E">
            <w:pPr>
              <w:spacing w:line="240" w:lineRule="exact"/>
              <w:jc w:val="center"/>
              <w:rPr>
                <w:b/>
                <w:sz w:val="18"/>
              </w:rPr>
            </w:pPr>
            <w:r w:rsidRPr="00EC4B0E">
              <w:rPr>
                <w:b/>
                <w:sz w:val="18"/>
              </w:rPr>
              <w:t>2014</w:t>
            </w:r>
          </w:p>
        </w:tc>
      </w:tr>
      <w:tr w:rsidR="00C64AD2" w:rsidTr="00EC600E">
        <w:trPr>
          <w:trHeight w:val="240"/>
        </w:trPr>
        <w:tc>
          <w:tcPr>
            <w:tcW w:w="2987" w:type="dxa"/>
            <w:tcBorders>
              <w:top w:val="double" w:sz="6" w:space="0" w:color="auto"/>
              <w:left w:val="double" w:sz="6" w:space="0" w:color="auto"/>
            </w:tcBorders>
          </w:tcPr>
          <w:p w:rsidR="00C64AD2" w:rsidRPr="00723DAF" w:rsidRDefault="00C64AD2" w:rsidP="00EC600E">
            <w:pPr>
              <w:spacing w:line="240" w:lineRule="exact"/>
              <w:rPr>
                <w:sz w:val="18"/>
              </w:rPr>
            </w:pPr>
            <w:r w:rsidRPr="00723DAF">
              <w:rPr>
                <w:sz w:val="18"/>
              </w:rPr>
              <w:t>Osevní plocha</w:t>
            </w:r>
          </w:p>
        </w:tc>
        <w:tc>
          <w:tcPr>
            <w:tcW w:w="631" w:type="dxa"/>
            <w:tcBorders>
              <w:top w:val="double" w:sz="6" w:space="0" w:color="auto"/>
            </w:tcBorders>
          </w:tcPr>
          <w:p w:rsidR="00C64AD2" w:rsidRPr="00EC4B0E" w:rsidRDefault="00C64AD2" w:rsidP="00EC600E">
            <w:pPr>
              <w:spacing w:line="240" w:lineRule="exact"/>
              <w:jc w:val="center"/>
              <w:rPr>
                <w:sz w:val="18"/>
              </w:rPr>
            </w:pPr>
            <w:r w:rsidRPr="00EC4B0E">
              <w:rPr>
                <w:sz w:val="18"/>
              </w:rPr>
              <w:t>tis. ha</w:t>
            </w:r>
          </w:p>
        </w:tc>
        <w:tc>
          <w:tcPr>
            <w:tcW w:w="909" w:type="dxa"/>
            <w:tcBorders>
              <w:top w:val="double" w:sz="6" w:space="0" w:color="auto"/>
            </w:tcBorders>
          </w:tcPr>
          <w:p w:rsidR="00C64AD2" w:rsidRPr="00EC4B0E" w:rsidRDefault="00C64AD2" w:rsidP="00EC600E">
            <w:pPr>
              <w:spacing w:line="240" w:lineRule="exact"/>
              <w:ind w:right="113"/>
              <w:jc w:val="right"/>
              <w:rPr>
                <w:sz w:val="18"/>
              </w:rPr>
            </w:pPr>
            <w:r w:rsidRPr="00EC4B0E">
              <w:rPr>
                <w:sz w:val="18"/>
              </w:rPr>
              <w:t>1 558,6</w:t>
            </w:r>
          </w:p>
        </w:tc>
        <w:tc>
          <w:tcPr>
            <w:tcW w:w="909" w:type="dxa"/>
            <w:tcBorders>
              <w:top w:val="double" w:sz="6" w:space="0" w:color="auto"/>
            </w:tcBorders>
          </w:tcPr>
          <w:p w:rsidR="00C64AD2" w:rsidRPr="00EC4B0E" w:rsidRDefault="00C64AD2" w:rsidP="00EC600E">
            <w:pPr>
              <w:tabs>
                <w:tab w:val="left" w:pos="773"/>
              </w:tabs>
              <w:spacing w:line="240" w:lineRule="exact"/>
              <w:ind w:right="113"/>
              <w:jc w:val="right"/>
              <w:rPr>
                <w:sz w:val="18"/>
              </w:rPr>
            </w:pPr>
            <w:r w:rsidRPr="00EC4B0E">
              <w:rPr>
                <w:sz w:val="18"/>
              </w:rPr>
              <w:t>1 541,7</w:t>
            </w:r>
          </w:p>
        </w:tc>
        <w:tc>
          <w:tcPr>
            <w:tcW w:w="909" w:type="dxa"/>
            <w:tcBorders>
              <w:top w:val="double" w:sz="6"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1 462,8</w:t>
            </w:r>
          </w:p>
        </w:tc>
        <w:tc>
          <w:tcPr>
            <w:tcW w:w="909" w:type="dxa"/>
            <w:tcBorders>
              <w:top w:val="double" w:sz="6"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1 479,5</w:t>
            </w:r>
          </w:p>
        </w:tc>
        <w:tc>
          <w:tcPr>
            <w:tcW w:w="909" w:type="dxa"/>
            <w:tcBorders>
              <w:top w:val="double" w:sz="6"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1 454,4</w:t>
            </w:r>
          </w:p>
        </w:tc>
        <w:tc>
          <w:tcPr>
            <w:tcW w:w="909" w:type="dxa"/>
            <w:tcBorders>
              <w:top w:val="double" w:sz="6" w:space="0" w:color="auto"/>
            </w:tcBorders>
          </w:tcPr>
          <w:p w:rsidR="00C64AD2" w:rsidRPr="00EC4B0E" w:rsidRDefault="00C64AD2" w:rsidP="00EC600E">
            <w:pPr>
              <w:spacing w:line="240" w:lineRule="exact"/>
              <w:ind w:right="113"/>
              <w:jc w:val="right"/>
              <w:rPr>
                <w:sz w:val="18"/>
              </w:rPr>
            </w:pPr>
            <w:r w:rsidRPr="00EC4B0E">
              <w:rPr>
                <w:sz w:val="18"/>
              </w:rPr>
              <w:t>1 413,1</w:t>
            </w:r>
          </w:p>
        </w:tc>
      </w:tr>
      <w:tr w:rsidR="00C64AD2" w:rsidTr="00EC600E">
        <w:trPr>
          <w:trHeight w:val="240"/>
        </w:trPr>
        <w:tc>
          <w:tcPr>
            <w:tcW w:w="2987" w:type="dxa"/>
            <w:tcBorders>
              <w:left w:val="double" w:sz="6" w:space="0" w:color="auto"/>
            </w:tcBorders>
          </w:tcPr>
          <w:p w:rsidR="00C64AD2" w:rsidRPr="00723DAF" w:rsidRDefault="00C64AD2" w:rsidP="00EC600E">
            <w:pPr>
              <w:spacing w:line="240" w:lineRule="exact"/>
              <w:rPr>
                <w:sz w:val="18"/>
              </w:rPr>
            </w:pPr>
            <w:r w:rsidRPr="00723DAF">
              <w:rPr>
                <w:sz w:val="18"/>
              </w:rPr>
              <w:t>Výnos</w:t>
            </w:r>
          </w:p>
        </w:tc>
        <w:tc>
          <w:tcPr>
            <w:tcW w:w="631" w:type="dxa"/>
          </w:tcPr>
          <w:p w:rsidR="00C64AD2" w:rsidRPr="00EC4B0E" w:rsidRDefault="00C64AD2" w:rsidP="00EC600E">
            <w:pPr>
              <w:spacing w:line="240" w:lineRule="exact"/>
              <w:jc w:val="center"/>
              <w:rPr>
                <w:sz w:val="18"/>
              </w:rPr>
            </w:pPr>
            <w:r w:rsidRPr="00EC4B0E">
              <w:rPr>
                <w:sz w:val="18"/>
              </w:rPr>
              <w:t>t/ha</w:t>
            </w:r>
          </w:p>
        </w:tc>
        <w:tc>
          <w:tcPr>
            <w:tcW w:w="909" w:type="dxa"/>
          </w:tcPr>
          <w:p w:rsidR="00C64AD2" w:rsidRPr="00EC4B0E" w:rsidRDefault="00C64AD2" w:rsidP="00EC600E">
            <w:pPr>
              <w:spacing w:line="240" w:lineRule="exact"/>
              <w:jc w:val="right"/>
              <w:rPr>
                <w:sz w:val="18"/>
              </w:rPr>
            </w:pPr>
            <w:r w:rsidRPr="00EC4B0E">
              <w:rPr>
                <w:sz w:val="18"/>
              </w:rPr>
              <w:t>5,37</w:t>
            </w:r>
          </w:p>
        </w:tc>
        <w:tc>
          <w:tcPr>
            <w:tcW w:w="909" w:type="dxa"/>
          </w:tcPr>
          <w:p w:rsidR="00C64AD2" w:rsidRPr="00EC4B0E" w:rsidRDefault="00C64AD2" w:rsidP="00EC600E">
            <w:pPr>
              <w:tabs>
                <w:tab w:val="left" w:pos="773"/>
              </w:tabs>
              <w:spacing w:line="240" w:lineRule="exact"/>
              <w:jc w:val="right"/>
              <w:rPr>
                <w:sz w:val="18"/>
              </w:rPr>
            </w:pPr>
            <w:r w:rsidRPr="00EC4B0E">
              <w:rPr>
                <w:sz w:val="18"/>
              </w:rPr>
              <w:t>5,08</w:t>
            </w:r>
          </w:p>
        </w:tc>
        <w:tc>
          <w:tcPr>
            <w:tcW w:w="909" w:type="dxa"/>
          </w:tcPr>
          <w:p w:rsidR="00C64AD2" w:rsidRPr="00EC4B0E" w:rsidRDefault="00C64AD2" w:rsidP="00EC600E">
            <w:pPr>
              <w:spacing w:line="240" w:lineRule="exact"/>
              <w:jc w:val="right"/>
              <w:rPr>
                <w:sz w:val="18"/>
              </w:rPr>
            </w:pPr>
            <w:r w:rsidRPr="00EC4B0E">
              <w:rPr>
                <w:sz w:val="18"/>
              </w:rPr>
              <w:t>4,70</w:t>
            </w:r>
          </w:p>
        </w:tc>
        <w:tc>
          <w:tcPr>
            <w:tcW w:w="909" w:type="dxa"/>
          </w:tcPr>
          <w:p w:rsidR="00C64AD2" w:rsidRPr="00EC4B0E" w:rsidRDefault="00C64AD2" w:rsidP="00EC600E">
            <w:pPr>
              <w:spacing w:line="240" w:lineRule="exact"/>
              <w:jc w:val="right"/>
              <w:rPr>
                <w:sz w:val="18"/>
              </w:rPr>
            </w:pPr>
            <w:r w:rsidRPr="00EC4B0E">
              <w:rPr>
                <w:sz w:val="18"/>
              </w:rPr>
              <w:t>5,60</w:t>
            </w:r>
          </w:p>
        </w:tc>
        <w:tc>
          <w:tcPr>
            <w:tcW w:w="909" w:type="dxa"/>
          </w:tcPr>
          <w:p w:rsidR="00C64AD2" w:rsidRPr="00EC4B0E" w:rsidRDefault="00C64AD2" w:rsidP="00EC600E">
            <w:pPr>
              <w:spacing w:line="240" w:lineRule="exact"/>
              <w:jc w:val="right"/>
              <w:rPr>
                <w:sz w:val="18"/>
              </w:rPr>
            </w:pPr>
            <w:r w:rsidRPr="00EC4B0E">
              <w:rPr>
                <w:sz w:val="18"/>
              </w:rPr>
              <w:t>4,53</w:t>
            </w:r>
          </w:p>
        </w:tc>
        <w:tc>
          <w:tcPr>
            <w:tcW w:w="909" w:type="dxa"/>
          </w:tcPr>
          <w:p w:rsidR="00C64AD2" w:rsidRPr="00EC4B0E" w:rsidRDefault="00C64AD2" w:rsidP="00EC600E">
            <w:pPr>
              <w:spacing w:line="240" w:lineRule="exact"/>
              <w:jc w:val="right"/>
              <w:rPr>
                <w:sz w:val="18"/>
              </w:rPr>
            </w:pPr>
            <w:r w:rsidRPr="00EC4B0E">
              <w:rPr>
                <w:sz w:val="18"/>
              </w:rPr>
              <w:t>5,32</w:t>
            </w:r>
          </w:p>
        </w:tc>
      </w:tr>
      <w:tr w:rsidR="00C64AD2" w:rsidTr="00EC600E">
        <w:trPr>
          <w:trHeight w:val="240"/>
        </w:trPr>
        <w:tc>
          <w:tcPr>
            <w:tcW w:w="2987" w:type="dxa"/>
            <w:tcBorders>
              <w:left w:val="double" w:sz="6" w:space="0" w:color="auto"/>
            </w:tcBorders>
          </w:tcPr>
          <w:p w:rsidR="00C64AD2" w:rsidRPr="00723DAF" w:rsidRDefault="00C64AD2" w:rsidP="00EC600E">
            <w:pPr>
              <w:spacing w:line="240" w:lineRule="exact"/>
              <w:rPr>
                <w:sz w:val="18"/>
              </w:rPr>
            </w:pPr>
            <w:r w:rsidRPr="00723DAF">
              <w:rPr>
                <w:sz w:val="18"/>
              </w:rPr>
              <w:t>Výroba</w:t>
            </w:r>
          </w:p>
        </w:tc>
        <w:tc>
          <w:tcPr>
            <w:tcW w:w="631" w:type="dxa"/>
          </w:tcPr>
          <w:p w:rsidR="00C64AD2" w:rsidRPr="00EC4B0E" w:rsidRDefault="00C64AD2" w:rsidP="00EC600E">
            <w:pPr>
              <w:spacing w:line="240" w:lineRule="exact"/>
              <w:jc w:val="center"/>
              <w:rPr>
                <w:sz w:val="18"/>
              </w:rPr>
            </w:pPr>
            <w:r w:rsidRPr="00EC4B0E">
              <w:rPr>
                <w:sz w:val="18"/>
              </w:rPr>
              <w:t>tis. t</w:t>
            </w:r>
          </w:p>
        </w:tc>
        <w:tc>
          <w:tcPr>
            <w:tcW w:w="909" w:type="dxa"/>
          </w:tcPr>
          <w:p w:rsidR="00C64AD2" w:rsidRPr="00EC4B0E" w:rsidRDefault="00C64AD2" w:rsidP="00EC600E">
            <w:pPr>
              <w:spacing w:line="240" w:lineRule="exact"/>
              <w:ind w:right="113"/>
              <w:jc w:val="right"/>
              <w:rPr>
                <w:sz w:val="18"/>
              </w:rPr>
            </w:pPr>
            <w:r w:rsidRPr="00EC4B0E">
              <w:rPr>
                <w:sz w:val="18"/>
              </w:rPr>
              <w:t>8 369,5</w:t>
            </w:r>
          </w:p>
        </w:tc>
        <w:tc>
          <w:tcPr>
            <w:tcW w:w="909" w:type="dxa"/>
          </w:tcPr>
          <w:p w:rsidR="00C64AD2" w:rsidRPr="00EC4B0E" w:rsidRDefault="00C64AD2" w:rsidP="00EC600E">
            <w:pPr>
              <w:tabs>
                <w:tab w:val="left" w:pos="773"/>
              </w:tabs>
              <w:spacing w:line="240" w:lineRule="exact"/>
              <w:ind w:right="113"/>
              <w:jc w:val="right"/>
              <w:rPr>
                <w:sz w:val="18"/>
              </w:rPr>
            </w:pPr>
            <w:r w:rsidRPr="00EC4B0E">
              <w:rPr>
                <w:sz w:val="18"/>
              </w:rPr>
              <w:t>7 832,0</w:t>
            </w:r>
          </w:p>
        </w:tc>
        <w:tc>
          <w:tcPr>
            <w:tcW w:w="909" w:type="dxa"/>
          </w:tcPr>
          <w:p w:rsidR="00C64AD2" w:rsidRPr="00EC4B0E" w:rsidRDefault="00C64AD2" w:rsidP="00EC600E">
            <w:pPr>
              <w:spacing w:line="240" w:lineRule="exact"/>
              <w:ind w:right="113"/>
              <w:jc w:val="center"/>
              <w:rPr>
                <w:snapToGrid w:val="0"/>
                <w:sz w:val="18"/>
              </w:rPr>
            </w:pPr>
            <w:r w:rsidRPr="00EC4B0E">
              <w:rPr>
                <w:snapToGrid w:val="0"/>
                <w:sz w:val="18"/>
              </w:rPr>
              <w:t>6 877,6</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8 284,8</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6 595,5</w:t>
            </w:r>
          </w:p>
        </w:tc>
        <w:tc>
          <w:tcPr>
            <w:tcW w:w="909" w:type="dxa"/>
          </w:tcPr>
          <w:p w:rsidR="00C64AD2" w:rsidRPr="00EC4B0E" w:rsidRDefault="00C64AD2" w:rsidP="00EC600E">
            <w:pPr>
              <w:spacing w:line="240" w:lineRule="exact"/>
              <w:ind w:right="113"/>
              <w:jc w:val="right"/>
              <w:rPr>
                <w:sz w:val="18"/>
              </w:rPr>
            </w:pPr>
            <w:r w:rsidRPr="00EC4B0E">
              <w:rPr>
                <w:sz w:val="18"/>
              </w:rPr>
              <w:t>7 512,6</w:t>
            </w:r>
          </w:p>
        </w:tc>
      </w:tr>
      <w:tr w:rsidR="00C64AD2" w:rsidTr="00EC600E">
        <w:trPr>
          <w:trHeight w:val="240"/>
        </w:trPr>
        <w:tc>
          <w:tcPr>
            <w:tcW w:w="2987" w:type="dxa"/>
            <w:tcBorders>
              <w:left w:val="double" w:sz="6" w:space="0" w:color="auto"/>
            </w:tcBorders>
          </w:tcPr>
          <w:p w:rsidR="00C64AD2" w:rsidRPr="00723DAF" w:rsidRDefault="00C64AD2" w:rsidP="00EC600E">
            <w:pPr>
              <w:spacing w:line="240" w:lineRule="exact"/>
              <w:rPr>
                <w:sz w:val="18"/>
              </w:rPr>
            </w:pPr>
            <w:r w:rsidRPr="00723DAF">
              <w:rPr>
                <w:sz w:val="18"/>
              </w:rPr>
              <w:t>Počáteční zásoby</w:t>
            </w:r>
          </w:p>
        </w:tc>
        <w:tc>
          <w:tcPr>
            <w:tcW w:w="631" w:type="dxa"/>
          </w:tcPr>
          <w:p w:rsidR="00C64AD2" w:rsidRPr="00EC4B0E" w:rsidRDefault="00C64AD2" w:rsidP="00EC600E">
            <w:pPr>
              <w:spacing w:line="240" w:lineRule="exact"/>
              <w:jc w:val="center"/>
              <w:rPr>
                <w:sz w:val="18"/>
              </w:rPr>
            </w:pPr>
            <w:r w:rsidRPr="00EC4B0E">
              <w:rPr>
                <w:sz w:val="18"/>
              </w:rPr>
              <w:t>tis. t</w:t>
            </w:r>
          </w:p>
        </w:tc>
        <w:tc>
          <w:tcPr>
            <w:tcW w:w="909" w:type="dxa"/>
          </w:tcPr>
          <w:p w:rsidR="00C64AD2" w:rsidRPr="00EC4B0E" w:rsidRDefault="00C64AD2" w:rsidP="00EC600E">
            <w:pPr>
              <w:spacing w:line="240" w:lineRule="exact"/>
              <w:ind w:right="113"/>
              <w:jc w:val="right"/>
              <w:rPr>
                <w:sz w:val="18"/>
              </w:rPr>
            </w:pPr>
            <w:r w:rsidRPr="00EC4B0E">
              <w:rPr>
                <w:sz w:val="18"/>
              </w:rPr>
              <w:t>1 210,1</w:t>
            </w:r>
          </w:p>
        </w:tc>
        <w:tc>
          <w:tcPr>
            <w:tcW w:w="909" w:type="dxa"/>
          </w:tcPr>
          <w:p w:rsidR="00C64AD2" w:rsidRPr="00EC4B0E" w:rsidRDefault="00C64AD2" w:rsidP="00EC600E">
            <w:pPr>
              <w:tabs>
                <w:tab w:val="left" w:pos="773"/>
              </w:tabs>
              <w:spacing w:line="240" w:lineRule="exact"/>
              <w:ind w:right="113"/>
              <w:jc w:val="right"/>
              <w:rPr>
                <w:sz w:val="18"/>
              </w:rPr>
            </w:pPr>
            <w:r w:rsidRPr="00EC4B0E">
              <w:rPr>
                <w:sz w:val="18"/>
              </w:rPr>
              <w:t>1 409,9</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1 510,7</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1 542,8</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1 740,5</w:t>
            </w:r>
          </w:p>
        </w:tc>
        <w:tc>
          <w:tcPr>
            <w:tcW w:w="909" w:type="dxa"/>
          </w:tcPr>
          <w:p w:rsidR="00C64AD2" w:rsidRPr="00EC4B0E" w:rsidRDefault="00C64AD2" w:rsidP="00EC600E">
            <w:pPr>
              <w:spacing w:line="240" w:lineRule="exact"/>
              <w:ind w:right="113"/>
              <w:jc w:val="right"/>
              <w:rPr>
                <w:sz w:val="18"/>
              </w:rPr>
            </w:pPr>
            <w:r w:rsidRPr="00EC4B0E">
              <w:rPr>
                <w:sz w:val="18"/>
              </w:rPr>
              <w:t>1 338,8</w:t>
            </w:r>
          </w:p>
        </w:tc>
      </w:tr>
      <w:tr w:rsidR="00C64AD2" w:rsidTr="00EC600E">
        <w:trPr>
          <w:trHeight w:val="240"/>
        </w:trPr>
        <w:tc>
          <w:tcPr>
            <w:tcW w:w="2987" w:type="dxa"/>
            <w:tcBorders>
              <w:left w:val="double" w:sz="6" w:space="0" w:color="auto"/>
            </w:tcBorders>
          </w:tcPr>
          <w:p w:rsidR="00C64AD2" w:rsidRPr="00723DAF" w:rsidRDefault="00C64AD2" w:rsidP="00EC600E">
            <w:pPr>
              <w:spacing w:line="240" w:lineRule="exact"/>
              <w:rPr>
                <w:sz w:val="18"/>
              </w:rPr>
            </w:pPr>
            <w:r w:rsidRPr="00723DAF">
              <w:rPr>
                <w:sz w:val="18"/>
              </w:rPr>
              <w:t xml:space="preserve">Dovoz celkem </w:t>
            </w:r>
          </w:p>
        </w:tc>
        <w:tc>
          <w:tcPr>
            <w:tcW w:w="631" w:type="dxa"/>
          </w:tcPr>
          <w:p w:rsidR="00C64AD2" w:rsidRPr="00EC4B0E" w:rsidRDefault="00C64AD2" w:rsidP="00EC600E">
            <w:pPr>
              <w:spacing w:line="240" w:lineRule="exact"/>
              <w:jc w:val="center"/>
              <w:rPr>
                <w:sz w:val="18"/>
              </w:rPr>
            </w:pPr>
            <w:r w:rsidRPr="00EC4B0E">
              <w:rPr>
                <w:sz w:val="18"/>
              </w:rPr>
              <w:t>tis. t</w:t>
            </w:r>
          </w:p>
        </w:tc>
        <w:tc>
          <w:tcPr>
            <w:tcW w:w="909" w:type="dxa"/>
          </w:tcPr>
          <w:p w:rsidR="00C64AD2" w:rsidRPr="00EC4B0E" w:rsidRDefault="00C64AD2" w:rsidP="00EC600E">
            <w:pPr>
              <w:spacing w:line="240" w:lineRule="exact"/>
              <w:ind w:right="113"/>
              <w:jc w:val="right"/>
              <w:rPr>
                <w:sz w:val="18"/>
              </w:rPr>
            </w:pPr>
            <w:r w:rsidRPr="00EC4B0E">
              <w:rPr>
                <w:sz w:val="18"/>
              </w:rPr>
              <w:t>126,8</w:t>
            </w:r>
          </w:p>
        </w:tc>
        <w:tc>
          <w:tcPr>
            <w:tcW w:w="909" w:type="dxa"/>
          </w:tcPr>
          <w:p w:rsidR="00C64AD2" w:rsidRPr="00EC4B0E" w:rsidRDefault="00C64AD2" w:rsidP="00EC600E">
            <w:pPr>
              <w:tabs>
                <w:tab w:val="left" w:pos="773"/>
              </w:tabs>
              <w:spacing w:line="240" w:lineRule="exact"/>
              <w:ind w:right="113"/>
              <w:jc w:val="right"/>
              <w:rPr>
                <w:sz w:val="18"/>
              </w:rPr>
            </w:pPr>
            <w:r w:rsidRPr="00EC4B0E">
              <w:rPr>
                <w:sz w:val="18"/>
              </w:rPr>
              <w:t>73,8</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101,6</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140,6</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284,9</w:t>
            </w:r>
          </w:p>
        </w:tc>
        <w:tc>
          <w:tcPr>
            <w:tcW w:w="909" w:type="dxa"/>
          </w:tcPr>
          <w:p w:rsidR="00C64AD2" w:rsidRPr="00EC4B0E" w:rsidRDefault="00C64AD2" w:rsidP="00EC600E">
            <w:pPr>
              <w:spacing w:line="240" w:lineRule="exact"/>
              <w:ind w:right="113"/>
              <w:jc w:val="right"/>
              <w:rPr>
                <w:sz w:val="18"/>
              </w:rPr>
            </w:pPr>
            <w:r w:rsidRPr="00EC4B0E">
              <w:rPr>
                <w:sz w:val="18"/>
              </w:rPr>
              <w:t>235,0</w:t>
            </w:r>
          </w:p>
        </w:tc>
      </w:tr>
      <w:tr w:rsidR="00C64AD2" w:rsidTr="00EC600E">
        <w:trPr>
          <w:trHeight w:val="240"/>
        </w:trPr>
        <w:tc>
          <w:tcPr>
            <w:tcW w:w="2987" w:type="dxa"/>
            <w:tcBorders>
              <w:left w:val="double" w:sz="6" w:space="0" w:color="auto"/>
            </w:tcBorders>
          </w:tcPr>
          <w:p w:rsidR="00C64AD2" w:rsidRPr="00723DAF" w:rsidRDefault="00C64AD2" w:rsidP="00EC600E">
            <w:pPr>
              <w:spacing w:line="240" w:lineRule="exact"/>
              <w:rPr>
                <w:sz w:val="18"/>
              </w:rPr>
            </w:pPr>
            <w:r w:rsidRPr="00723DAF">
              <w:rPr>
                <w:sz w:val="18"/>
              </w:rPr>
              <w:t>Celková nabídka</w:t>
            </w:r>
          </w:p>
        </w:tc>
        <w:tc>
          <w:tcPr>
            <w:tcW w:w="631" w:type="dxa"/>
          </w:tcPr>
          <w:p w:rsidR="00C64AD2" w:rsidRPr="00EC4B0E" w:rsidRDefault="00C64AD2" w:rsidP="00EC600E">
            <w:pPr>
              <w:spacing w:line="240" w:lineRule="exact"/>
              <w:jc w:val="center"/>
              <w:rPr>
                <w:sz w:val="18"/>
              </w:rPr>
            </w:pPr>
            <w:r w:rsidRPr="00EC4B0E">
              <w:rPr>
                <w:sz w:val="18"/>
              </w:rPr>
              <w:t>tis. t</w:t>
            </w:r>
          </w:p>
        </w:tc>
        <w:tc>
          <w:tcPr>
            <w:tcW w:w="909" w:type="dxa"/>
          </w:tcPr>
          <w:p w:rsidR="00C64AD2" w:rsidRPr="00EC4B0E" w:rsidRDefault="00C64AD2" w:rsidP="00EC600E">
            <w:pPr>
              <w:spacing w:line="240" w:lineRule="exact"/>
              <w:ind w:right="113"/>
              <w:jc w:val="right"/>
              <w:rPr>
                <w:sz w:val="18"/>
              </w:rPr>
            </w:pPr>
            <w:r w:rsidRPr="00EC4B0E">
              <w:rPr>
                <w:sz w:val="18"/>
              </w:rPr>
              <w:t>9 706,4</w:t>
            </w:r>
          </w:p>
        </w:tc>
        <w:tc>
          <w:tcPr>
            <w:tcW w:w="909" w:type="dxa"/>
          </w:tcPr>
          <w:p w:rsidR="00C64AD2" w:rsidRPr="00EC4B0E" w:rsidRDefault="00C64AD2" w:rsidP="00EC600E">
            <w:pPr>
              <w:tabs>
                <w:tab w:val="left" w:pos="773"/>
              </w:tabs>
              <w:spacing w:line="240" w:lineRule="exact"/>
              <w:ind w:right="113"/>
              <w:jc w:val="right"/>
              <w:rPr>
                <w:sz w:val="18"/>
              </w:rPr>
            </w:pPr>
            <w:r w:rsidRPr="00EC4B0E">
              <w:rPr>
                <w:sz w:val="18"/>
              </w:rPr>
              <w:t>9 315,7</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8 489,9</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9 968,2</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8 620,9</w:t>
            </w:r>
          </w:p>
        </w:tc>
        <w:tc>
          <w:tcPr>
            <w:tcW w:w="909" w:type="dxa"/>
          </w:tcPr>
          <w:p w:rsidR="00C64AD2" w:rsidRPr="00EC4B0E" w:rsidRDefault="00C64AD2" w:rsidP="00EC600E">
            <w:pPr>
              <w:spacing w:line="240" w:lineRule="exact"/>
              <w:ind w:right="113"/>
              <w:jc w:val="right"/>
              <w:rPr>
                <w:sz w:val="18"/>
              </w:rPr>
            </w:pPr>
            <w:r w:rsidRPr="00EC4B0E">
              <w:rPr>
                <w:sz w:val="18"/>
              </w:rPr>
              <w:t>9 086,4</w:t>
            </w:r>
          </w:p>
        </w:tc>
      </w:tr>
      <w:tr w:rsidR="00C64AD2" w:rsidTr="00EC600E">
        <w:trPr>
          <w:trHeight w:val="240"/>
        </w:trPr>
        <w:tc>
          <w:tcPr>
            <w:tcW w:w="2987" w:type="dxa"/>
            <w:tcBorders>
              <w:left w:val="double" w:sz="6" w:space="0" w:color="auto"/>
            </w:tcBorders>
          </w:tcPr>
          <w:p w:rsidR="00C64AD2" w:rsidRPr="00723DAF" w:rsidRDefault="00C64AD2" w:rsidP="00EC600E">
            <w:pPr>
              <w:spacing w:line="240" w:lineRule="exact"/>
              <w:rPr>
                <w:sz w:val="18"/>
                <w:vertAlign w:val="superscript"/>
              </w:rPr>
            </w:pPr>
            <w:r w:rsidRPr="00723DAF">
              <w:rPr>
                <w:sz w:val="18"/>
              </w:rPr>
              <w:t xml:space="preserve">Domácí spotřeba  celkem </w:t>
            </w:r>
            <w:r w:rsidRPr="00723DAF">
              <w:rPr>
                <w:sz w:val="18"/>
                <w:vertAlign w:val="superscript"/>
              </w:rPr>
              <w:t>1)</w:t>
            </w:r>
          </w:p>
        </w:tc>
        <w:tc>
          <w:tcPr>
            <w:tcW w:w="631" w:type="dxa"/>
          </w:tcPr>
          <w:p w:rsidR="00C64AD2" w:rsidRPr="00EC4B0E" w:rsidRDefault="00C64AD2" w:rsidP="00EC600E">
            <w:pPr>
              <w:spacing w:line="240" w:lineRule="exact"/>
              <w:jc w:val="center"/>
              <w:rPr>
                <w:sz w:val="18"/>
              </w:rPr>
            </w:pPr>
            <w:r w:rsidRPr="00EC4B0E">
              <w:rPr>
                <w:sz w:val="18"/>
              </w:rPr>
              <w:t>tis. t</w:t>
            </w:r>
          </w:p>
        </w:tc>
        <w:tc>
          <w:tcPr>
            <w:tcW w:w="909" w:type="dxa"/>
          </w:tcPr>
          <w:p w:rsidR="00C64AD2" w:rsidRPr="00EC4B0E" w:rsidRDefault="00C64AD2" w:rsidP="00EC600E">
            <w:pPr>
              <w:spacing w:line="240" w:lineRule="exact"/>
              <w:ind w:right="113"/>
              <w:jc w:val="right"/>
              <w:rPr>
                <w:sz w:val="18"/>
              </w:rPr>
            </w:pPr>
            <w:r w:rsidRPr="00EC4B0E">
              <w:rPr>
                <w:sz w:val="18"/>
              </w:rPr>
              <w:t>5 833,0</w:t>
            </w:r>
          </w:p>
        </w:tc>
        <w:tc>
          <w:tcPr>
            <w:tcW w:w="909" w:type="dxa"/>
          </w:tcPr>
          <w:p w:rsidR="00C64AD2" w:rsidRPr="00EC4B0E" w:rsidRDefault="00C64AD2" w:rsidP="00EC600E">
            <w:pPr>
              <w:tabs>
                <w:tab w:val="left" w:pos="773"/>
              </w:tabs>
              <w:spacing w:line="240" w:lineRule="exact"/>
              <w:ind w:right="113"/>
              <w:jc w:val="right"/>
              <w:rPr>
                <w:sz w:val="18"/>
              </w:rPr>
            </w:pPr>
            <w:r w:rsidRPr="00EC4B0E">
              <w:rPr>
                <w:sz w:val="18"/>
              </w:rPr>
              <w:t>5 388,0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5 480,0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5 510,0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5 438,9</w:t>
            </w:r>
          </w:p>
        </w:tc>
        <w:tc>
          <w:tcPr>
            <w:tcW w:w="909" w:type="dxa"/>
          </w:tcPr>
          <w:p w:rsidR="00C64AD2" w:rsidRPr="00EC4B0E" w:rsidRDefault="00C64AD2" w:rsidP="00EC600E">
            <w:pPr>
              <w:spacing w:line="240" w:lineRule="exact"/>
              <w:ind w:right="113"/>
              <w:jc w:val="right"/>
              <w:rPr>
                <w:sz w:val="18"/>
              </w:rPr>
            </w:pPr>
            <w:r w:rsidRPr="00EC4B0E">
              <w:rPr>
                <w:sz w:val="18"/>
              </w:rPr>
              <w:t>5 435,0</w:t>
            </w:r>
          </w:p>
        </w:tc>
      </w:tr>
      <w:tr w:rsidR="00C64AD2" w:rsidTr="00EC600E">
        <w:trPr>
          <w:trHeight w:val="240"/>
        </w:trPr>
        <w:tc>
          <w:tcPr>
            <w:tcW w:w="2987" w:type="dxa"/>
            <w:tcBorders>
              <w:left w:val="double" w:sz="6" w:space="0" w:color="auto"/>
            </w:tcBorders>
          </w:tcPr>
          <w:p w:rsidR="00C64AD2" w:rsidRPr="00723DAF" w:rsidRDefault="00C64AD2" w:rsidP="00EC600E">
            <w:pPr>
              <w:spacing w:line="240" w:lineRule="exact"/>
              <w:rPr>
                <w:sz w:val="18"/>
              </w:rPr>
            </w:pPr>
            <w:r w:rsidRPr="00723DAF">
              <w:rPr>
                <w:sz w:val="18"/>
              </w:rPr>
              <w:t>z toho – potraviny</w:t>
            </w:r>
          </w:p>
        </w:tc>
        <w:tc>
          <w:tcPr>
            <w:tcW w:w="631" w:type="dxa"/>
          </w:tcPr>
          <w:p w:rsidR="00C64AD2" w:rsidRPr="00EC4B0E" w:rsidRDefault="00C64AD2" w:rsidP="00EC600E">
            <w:pPr>
              <w:spacing w:line="240" w:lineRule="exact"/>
              <w:jc w:val="center"/>
              <w:rPr>
                <w:sz w:val="18"/>
              </w:rPr>
            </w:pPr>
            <w:r w:rsidRPr="00EC4B0E">
              <w:rPr>
                <w:sz w:val="18"/>
              </w:rPr>
              <w:t>tis. t</w:t>
            </w:r>
          </w:p>
        </w:tc>
        <w:tc>
          <w:tcPr>
            <w:tcW w:w="909" w:type="dxa"/>
          </w:tcPr>
          <w:p w:rsidR="00C64AD2" w:rsidRPr="00EC4B0E" w:rsidRDefault="00C64AD2" w:rsidP="00EC600E">
            <w:pPr>
              <w:spacing w:line="240" w:lineRule="exact"/>
              <w:ind w:right="113"/>
              <w:jc w:val="right"/>
              <w:rPr>
                <w:sz w:val="18"/>
              </w:rPr>
            </w:pPr>
            <w:r w:rsidRPr="00EC4B0E">
              <w:rPr>
                <w:sz w:val="18"/>
              </w:rPr>
              <w:t>1 987,0</w:t>
            </w:r>
          </w:p>
        </w:tc>
        <w:tc>
          <w:tcPr>
            <w:tcW w:w="909" w:type="dxa"/>
          </w:tcPr>
          <w:p w:rsidR="00C64AD2" w:rsidRPr="00EC4B0E" w:rsidRDefault="00C64AD2" w:rsidP="00EC600E">
            <w:pPr>
              <w:tabs>
                <w:tab w:val="left" w:pos="773"/>
              </w:tabs>
              <w:spacing w:line="240" w:lineRule="exact"/>
              <w:ind w:right="113"/>
              <w:jc w:val="right"/>
              <w:rPr>
                <w:sz w:val="18"/>
              </w:rPr>
            </w:pPr>
            <w:r w:rsidRPr="00EC4B0E">
              <w:rPr>
                <w:sz w:val="18"/>
              </w:rPr>
              <w:t>2 045,0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2 101,0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2 212,0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2 103,0</w:t>
            </w:r>
          </w:p>
        </w:tc>
        <w:tc>
          <w:tcPr>
            <w:tcW w:w="909" w:type="dxa"/>
          </w:tcPr>
          <w:p w:rsidR="00C64AD2" w:rsidRPr="00EC4B0E" w:rsidRDefault="00C64AD2" w:rsidP="00EC600E">
            <w:pPr>
              <w:spacing w:line="240" w:lineRule="exact"/>
              <w:ind w:right="113"/>
              <w:jc w:val="right"/>
              <w:rPr>
                <w:sz w:val="18"/>
              </w:rPr>
            </w:pPr>
            <w:r w:rsidRPr="00EC4B0E">
              <w:rPr>
                <w:sz w:val="18"/>
              </w:rPr>
              <w:t>2 099,0</w:t>
            </w:r>
          </w:p>
        </w:tc>
      </w:tr>
      <w:tr w:rsidR="00C64AD2" w:rsidTr="00EC600E">
        <w:trPr>
          <w:trHeight w:val="240"/>
        </w:trPr>
        <w:tc>
          <w:tcPr>
            <w:tcW w:w="2987" w:type="dxa"/>
            <w:tcBorders>
              <w:left w:val="double" w:sz="6" w:space="0" w:color="auto"/>
            </w:tcBorders>
          </w:tcPr>
          <w:p w:rsidR="00C64AD2" w:rsidRPr="00723DAF" w:rsidRDefault="00C64AD2" w:rsidP="00EC600E">
            <w:pPr>
              <w:spacing w:line="240" w:lineRule="exact"/>
              <w:rPr>
                <w:sz w:val="18"/>
              </w:rPr>
            </w:pPr>
            <w:r w:rsidRPr="00723DAF">
              <w:rPr>
                <w:sz w:val="18"/>
              </w:rPr>
              <w:t xml:space="preserve">            – osiva</w:t>
            </w:r>
          </w:p>
        </w:tc>
        <w:tc>
          <w:tcPr>
            <w:tcW w:w="631" w:type="dxa"/>
          </w:tcPr>
          <w:p w:rsidR="00C64AD2" w:rsidRPr="00EC4B0E" w:rsidRDefault="00C64AD2" w:rsidP="00EC600E">
            <w:pPr>
              <w:spacing w:line="240" w:lineRule="exact"/>
              <w:jc w:val="center"/>
              <w:rPr>
                <w:sz w:val="18"/>
              </w:rPr>
            </w:pPr>
            <w:r w:rsidRPr="00EC4B0E">
              <w:rPr>
                <w:sz w:val="18"/>
              </w:rPr>
              <w:t>tis. t</w:t>
            </w:r>
          </w:p>
        </w:tc>
        <w:tc>
          <w:tcPr>
            <w:tcW w:w="909" w:type="dxa"/>
          </w:tcPr>
          <w:p w:rsidR="00C64AD2" w:rsidRPr="00EC4B0E" w:rsidRDefault="00C64AD2" w:rsidP="00EC600E">
            <w:pPr>
              <w:spacing w:line="240" w:lineRule="exact"/>
              <w:ind w:right="113"/>
              <w:jc w:val="right"/>
              <w:rPr>
                <w:sz w:val="18"/>
              </w:rPr>
            </w:pPr>
            <w:r w:rsidRPr="00EC4B0E">
              <w:rPr>
                <w:sz w:val="18"/>
              </w:rPr>
              <w:t>347,0</w:t>
            </w:r>
          </w:p>
        </w:tc>
        <w:tc>
          <w:tcPr>
            <w:tcW w:w="909" w:type="dxa"/>
          </w:tcPr>
          <w:p w:rsidR="00C64AD2" w:rsidRPr="00EC4B0E" w:rsidRDefault="00C64AD2" w:rsidP="00EC600E">
            <w:pPr>
              <w:tabs>
                <w:tab w:val="left" w:pos="773"/>
              </w:tabs>
              <w:spacing w:line="240" w:lineRule="exact"/>
              <w:ind w:right="113"/>
              <w:jc w:val="right"/>
              <w:rPr>
                <w:sz w:val="18"/>
              </w:rPr>
            </w:pPr>
            <w:r w:rsidRPr="00EC4B0E">
              <w:rPr>
                <w:sz w:val="18"/>
              </w:rPr>
              <w:t>333,0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338,0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330,5</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337,0</w:t>
            </w:r>
          </w:p>
        </w:tc>
        <w:tc>
          <w:tcPr>
            <w:tcW w:w="909" w:type="dxa"/>
          </w:tcPr>
          <w:p w:rsidR="00C64AD2" w:rsidRPr="00EC4B0E" w:rsidRDefault="00C64AD2" w:rsidP="00EC600E">
            <w:pPr>
              <w:spacing w:line="240" w:lineRule="exact"/>
              <w:ind w:right="113"/>
              <w:jc w:val="right"/>
              <w:rPr>
                <w:sz w:val="18"/>
              </w:rPr>
            </w:pPr>
            <w:r w:rsidRPr="00EC4B0E">
              <w:rPr>
                <w:sz w:val="18"/>
              </w:rPr>
              <w:t>346,0</w:t>
            </w:r>
          </w:p>
        </w:tc>
      </w:tr>
      <w:tr w:rsidR="00C64AD2" w:rsidTr="00EC600E">
        <w:trPr>
          <w:trHeight w:val="240"/>
        </w:trPr>
        <w:tc>
          <w:tcPr>
            <w:tcW w:w="2987" w:type="dxa"/>
            <w:tcBorders>
              <w:left w:val="double" w:sz="6" w:space="0" w:color="auto"/>
            </w:tcBorders>
          </w:tcPr>
          <w:p w:rsidR="00C64AD2" w:rsidRPr="00723DAF" w:rsidRDefault="00C64AD2" w:rsidP="00EC600E">
            <w:pPr>
              <w:spacing w:line="240" w:lineRule="exact"/>
              <w:rPr>
                <w:sz w:val="18"/>
              </w:rPr>
            </w:pPr>
            <w:r w:rsidRPr="00723DAF">
              <w:rPr>
                <w:sz w:val="18"/>
              </w:rPr>
              <w:t xml:space="preserve">            – krmiva</w:t>
            </w:r>
          </w:p>
        </w:tc>
        <w:tc>
          <w:tcPr>
            <w:tcW w:w="631" w:type="dxa"/>
          </w:tcPr>
          <w:p w:rsidR="00C64AD2" w:rsidRPr="00EC4B0E" w:rsidRDefault="00C64AD2" w:rsidP="00EC600E">
            <w:pPr>
              <w:spacing w:line="240" w:lineRule="exact"/>
              <w:jc w:val="center"/>
              <w:rPr>
                <w:sz w:val="18"/>
              </w:rPr>
            </w:pPr>
            <w:r w:rsidRPr="00EC4B0E">
              <w:rPr>
                <w:sz w:val="18"/>
              </w:rPr>
              <w:t>tis. t</w:t>
            </w:r>
          </w:p>
        </w:tc>
        <w:tc>
          <w:tcPr>
            <w:tcW w:w="909" w:type="dxa"/>
          </w:tcPr>
          <w:p w:rsidR="00C64AD2" w:rsidRPr="00EC4B0E" w:rsidRDefault="00C64AD2" w:rsidP="00EC600E">
            <w:pPr>
              <w:spacing w:line="240" w:lineRule="exact"/>
              <w:ind w:right="113"/>
              <w:jc w:val="right"/>
              <w:rPr>
                <w:sz w:val="18"/>
              </w:rPr>
            </w:pPr>
            <w:r w:rsidRPr="00EC4B0E">
              <w:rPr>
                <w:sz w:val="18"/>
              </w:rPr>
              <w:t>3 187,0</w:t>
            </w:r>
          </w:p>
        </w:tc>
        <w:tc>
          <w:tcPr>
            <w:tcW w:w="909" w:type="dxa"/>
          </w:tcPr>
          <w:p w:rsidR="00C64AD2" w:rsidRPr="00EC4B0E" w:rsidRDefault="00C64AD2" w:rsidP="00EC600E">
            <w:pPr>
              <w:tabs>
                <w:tab w:val="left" w:pos="773"/>
              </w:tabs>
              <w:spacing w:line="240" w:lineRule="exact"/>
              <w:ind w:right="113"/>
              <w:jc w:val="right"/>
              <w:rPr>
                <w:sz w:val="18"/>
              </w:rPr>
            </w:pPr>
            <w:r w:rsidRPr="00EC4B0E">
              <w:rPr>
                <w:sz w:val="18"/>
              </w:rPr>
              <w:t>2 777,0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2 768,0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2 734,5</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2 759,0</w:t>
            </w:r>
          </w:p>
        </w:tc>
        <w:tc>
          <w:tcPr>
            <w:tcW w:w="909" w:type="dxa"/>
          </w:tcPr>
          <w:p w:rsidR="00C64AD2" w:rsidRPr="00EC4B0E" w:rsidRDefault="00C64AD2" w:rsidP="00EC600E">
            <w:pPr>
              <w:spacing w:line="240" w:lineRule="exact"/>
              <w:ind w:right="113"/>
              <w:jc w:val="right"/>
              <w:rPr>
                <w:sz w:val="18"/>
              </w:rPr>
            </w:pPr>
            <w:r w:rsidRPr="00EC4B0E">
              <w:rPr>
                <w:sz w:val="18"/>
              </w:rPr>
              <w:t>2 722,0</w:t>
            </w:r>
          </w:p>
        </w:tc>
      </w:tr>
      <w:tr w:rsidR="00C64AD2" w:rsidTr="00EC600E">
        <w:trPr>
          <w:trHeight w:val="240"/>
        </w:trPr>
        <w:tc>
          <w:tcPr>
            <w:tcW w:w="2987" w:type="dxa"/>
            <w:tcBorders>
              <w:left w:val="double" w:sz="6" w:space="0" w:color="auto"/>
            </w:tcBorders>
          </w:tcPr>
          <w:p w:rsidR="00C64AD2" w:rsidRPr="00723DAF" w:rsidRDefault="00C64AD2" w:rsidP="00EC600E">
            <w:pPr>
              <w:spacing w:line="240" w:lineRule="exact"/>
              <w:rPr>
                <w:sz w:val="18"/>
              </w:rPr>
            </w:pPr>
            <w:r w:rsidRPr="00723DAF">
              <w:rPr>
                <w:sz w:val="18"/>
              </w:rPr>
              <w:t xml:space="preserve">            – technické užití</w:t>
            </w:r>
          </w:p>
        </w:tc>
        <w:tc>
          <w:tcPr>
            <w:tcW w:w="631" w:type="dxa"/>
          </w:tcPr>
          <w:p w:rsidR="00C64AD2" w:rsidRPr="00EC4B0E" w:rsidRDefault="00C64AD2" w:rsidP="00EC600E">
            <w:pPr>
              <w:spacing w:line="240" w:lineRule="exact"/>
              <w:jc w:val="center"/>
              <w:rPr>
                <w:sz w:val="18"/>
              </w:rPr>
            </w:pPr>
            <w:r w:rsidRPr="00EC4B0E">
              <w:rPr>
                <w:sz w:val="18"/>
              </w:rPr>
              <w:t>tis. t</w:t>
            </w:r>
          </w:p>
        </w:tc>
        <w:tc>
          <w:tcPr>
            <w:tcW w:w="909" w:type="dxa"/>
          </w:tcPr>
          <w:p w:rsidR="00C64AD2" w:rsidRPr="00EC4B0E" w:rsidRDefault="00C64AD2" w:rsidP="00EC600E">
            <w:pPr>
              <w:spacing w:line="240" w:lineRule="exact"/>
              <w:ind w:right="113"/>
              <w:jc w:val="right"/>
              <w:rPr>
                <w:sz w:val="18"/>
              </w:rPr>
            </w:pPr>
            <w:r w:rsidRPr="00EC4B0E">
              <w:rPr>
                <w:sz w:val="18"/>
              </w:rPr>
              <w:t>312,0,0</w:t>
            </w:r>
          </w:p>
        </w:tc>
        <w:tc>
          <w:tcPr>
            <w:tcW w:w="909" w:type="dxa"/>
          </w:tcPr>
          <w:p w:rsidR="00C64AD2" w:rsidRPr="00EC4B0E" w:rsidRDefault="00C64AD2" w:rsidP="00EC600E">
            <w:pPr>
              <w:tabs>
                <w:tab w:val="left" w:pos="773"/>
              </w:tabs>
              <w:spacing w:line="240" w:lineRule="exact"/>
              <w:ind w:right="113"/>
              <w:jc w:val="right"/>
              <w:rPr>
                <w:sz w:val="18"/>
              </w:rPr>
            </w:pPr>
            <w:r w:rsidRPr="00EC4B0E">
              <w:rPr>
                <w:sz w:val="18"/>
              </w:rPr>
              <w:t>233,0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273,0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233,0</w:t>
            </w:r>
          </w:p>
        </w:tc>
        <w:tc>
          <w:tcPr>
            <w:tcW w:w="909" w:type="dxa"/>
          </w:tcPr>
          <w:p w:rsidR="00C64AD2" w:rsidRPr="00EC4B0E" w:rsidRDefault="00C64AD2" w:rsidP="00EC600E">
            <w:pPr>
              <w:spacing w:line="240" w:lineRule="exact"/>
              <w:ind w:right="113"/>
              <w:jc w:val="right"/>
              <w:rPr>
                <w:snapToGrid w:val="0"/>
                <w:sz w:val="18"/>
              </w:rPr>
            </w:pPr>
            <w:r w:rsidRPr="00EC4B0E">
              <w:rPr>
                <w:snapToGrid w:val="0"/>
                <w:sz w:val="18"/>
              </w:rPr>
              <w:t>239,9</w:t>
            </w:r>
          </w:p>
        </w:tc>
        <w:tc>
          <w:tcPr>
            <w:tcW w:w="909" w:type="dxa"/>
          </w:tcPr>
          <w:p w:rsidR="00C64AD2" w:rsidRPr="00EC4B0E" w:rsidRDefault="00C64AD2" w:rsidP="00EC600E">
            <w:pPr>
              <w:spacing w:line="240" w:lineRule="exact"/>
              <w:ind w:right="113"/>
              <w:jc w:val="right"/>
              <w:rPr>
                <w:sz w:val="18"/>
              </w:rPr>
            </w:pPr>
            <w:r w:rsidRPr="00EC4B0E">
              <w:rPr>
                <w:sz w:val="18"/>
              </w:rPr>
              <w:t>268,0</w:t>
            </w:r>
          </w:p>
        </w:tc>
      </w:tr>
      <w:tr w:rsidR="00C64AD2" w:rsidTr="00EC600E">
        <w:trPr>
          <w:cantSplit/>
          <w:trHeight w:val="240"/>
        </w:trPr>
        <w:tc>
          <w:tcPr>
            <w:tcW w:w="2987" w:type="dxa"/>
            <w:tcBorders>
              <w:left w:val="double" w:sz="6" w:space="0" w:color="auto"/>
              <w:bottom w:val="single" w:sz="4" w:space="0" w:color="auto"/>
            </w:tcBorders>
          </w:tcPr>
          <w:p w:rsidR="00C64AD2" w:rsidRPr="00723DAF" w:rsidRDefault="00C64AD2" w:rsidP="00EC600E">
            <w:pPr>
              <w:spacing w:line="240" w:lineRule="exact"/>
              <w:rPr>
                <w:sz w:val="18"/>
              </w:rPr>
            </w:pPr>
            <w:r w:rsidRPr="00723DAF">
              <w:rPr>
                <w:sz w:val="18"/>
              </w:rPr>
              <w:t xml:space="preserve">Vývoz celkem </w:t>
            </w:r>
          </w:p>
        </w:tc>
        <w:tc>
          <w:tcPr>
            <w:tcW w:w="631" w:type="dxa"/>
            <w:tcBorders>
              <w:bottom w:val="single" w:sz="4" w:space="0" w:color="auto"/>
            </w:tcBorders>
          </w:tcPr>
          <w:p w:rsidR="00C64AD2" w:rsidRPr="00EC4B0E" w:rsidRDefault="00C64AD2" w:rsidP="00EC600E">
            <w:pPr>
              <w:spacing w:line="240" w:lineRule="exact"/>
              <w:jc w:val="center"/>
              <w:rPr>
                <w:sz w:val="18"/>
              </w:rPr>
            </w:pPr>
            <w:r w:rsidRPr="00EC4B0E">
              <w:rPr>
                <w:sz w:val="18"/>
              </w:rPr>
              <w:t>tis. t</w:t>
            </w:r>
          </w:p>
        </w:tc>
        <w:tc>
          <w:tcPr>
            <w:tcW w:w="909" w:type="dxa"/>
            <w:tcBorders>
              <w:bottom w:val="single" w:sz="4" w:space="0" w:color="auto"/>
            </w:tcBorders>
          </w:tcPr>
          <w:p w:rsidR="00C64AD2" w:rsidRPr="00EC4B0E" w:rsidRDefault="00C64AD2" w:rsidP="00EC600E">
            <w:pPr>
              <w:spacing w:line="240" w:lineRule="exact"/>
              <w:ind w:right="113"/>
              <w:jc w:val="right"/>
              <w:rPr>
                <w:sz w:val="18"/>
              </w:rPr>
            </w:pPr>
            <w:r w:rsidRPr="00EC4B0E">
              <w:rPr>
                <w:sz w:val="18"/>
              </w:rPr>
              <w:t>2 272,5</w:t>
            </w:r>
          </w:p>
        </w:tc>
        <w:tc>
          <w:tcPr>
            <w:tcW w:w="909" w:type="dxa"/>
            <w:tcBorders>
              <w:bottom w:val="single" w:sz="4" w:space="0" w:color="auto"/>
            </w:tcBorders>
          </w:tcPr>
          <w:p w:rsidR="00C64AD2" w:rsidRPr="00EC4B0E" w:rsidRDefault="00C64AD2" w:rsidP="00EC600E">
            <w:pPr>
              <w:tabs>
                <w:tab w:val="left" w:pos="773"/>
              </w:tabs>
              <w:spacing w:line="240" w:lineRule="exact"/>
              <w:ind w:right="113"/>
              <w:jc w:val="right"/>
              <w:rPr>
                <w:sz w:val="18"/>
              </w:rPr>
            </w:pPr>
            <w:r w:rsidRPr="00EC4B0E">
              <w:rPr>
                <w:sz w:val="18"/>
              </w:rPr>
              <w:t>2 073,2</w:t>
            </w:r>
          </w:p>
        </w:tc>
        <w:tc>
          <w:tcPr>
            <w:tcW w:w="909" w:type="dxa"/>
            <w:tcBorders>
              <w:bottom w:val="single" w:sz="4"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1 791,8</w:t>
            </w:r>
          </w:p>
        </w:tc>
        <w:tc>
          <w:tcPr>
            <w:tcW w:w="909" w:type="dxa"/>
            <w:tcBorders>
              <w:bottom w:val="single" w:sz="4"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2 678,3</w:t>
            </w:r>
          </w:p>
        </w:tc>
        <w:tc>
          <w:tcPr>
            <w:tcW w:w="909" w:type="dxa"/>
            <w:tcBorders>
              <w:bottom w:val="single" w:sz="4"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1 843,2</w:t>
            </w:r>
          </w:p>
        </w:tc>
        <w:tc>
          <w:tcPr>
            <w:tcW w:w="909" w:type="dxa"/>
            <w:tcBorders>
              <w:bottom w:val="single" w:sz="4" w:space="0" w:color="auto"/>
            </w:tcBorders>
          </w:tcPr>
          <w:p w:rsidR="00C64AD2" w:rsidRPr="00EC4B0E" w:rsidRDefault="00C64AD2" w:rsidP="00EC600E">
            <w:pPr>
              <w:spacing w:line="240" w:lineRule="exact"/>
              <w:ind w:right="113"/>
              <w:jc w:val="right"/>
              <w:rPr>
                <w:sz w:val="18"/>
              </w:rPr>
            </w:pPr>
            <w:r w:rsidRPr="00EC4B0E">
              <w:rPr>
                <w:sz w:val="18"/>
              </w:rPr>
              <w:t>2 406,0</w:t>
            </w:r>
          </w:p>
        </w:tc>
      </w:tr>
      <w:tr w:rsidR="00C64AD2" w:rsidTr="00EC600E">
        <w:trPr>
          <w:cantSplit/>
          <w:trHeight w:val="240"/>
        </w:trPr>
        <w:tc>
          <w:tcPr>
            <w:tcW w:w="2987" w:type="dxa"/>
            <w:tcBorders>
              <w:top w:val="single" w:sz="4" w:space="0" w:color="auto"/>
              <w:left w:val="double" w:sz="6" w:space="0" w:color="auto"/>
              <w:bottom w:val="single" w:sz="4" w:space="0" w:color="auto"/>
            </w:tcBorders>
          </w:tcPr>
          <w:p w:rsidR="00C64AD2" w:rsidRPr="00723DAF" w:rsidRDefault="00C64AD2" w:rsidP="00EC600E">
            <w:pPr>
              <w:spacing w:line="240" w:lineRule="exact"/>
              <w:rPr>
                <w:sz w:val="18"/>
              </w:rPr>
            </w:pPr>
            <w:r w:rsidRPr="00723DAF">
              <w:rPr>
                <w:sz w:val="18"/>
              </w:rPr>
              <w:t>Intervenční nákup</w:t>
            </w:r>
          </w:p>
        </w:tc>
        <w:tc>
          <w:tcPr>
            <w:tcW w:w="631" w:type="dxa"/>
            <w:tcBorders>
              <w:top w:val="single" w:sz="4" w:space="0" w:color="auto"/>
              <w:bottom w:val="single" w:sz="4" w:space="0" w:color="auto"/>
            </w:tcBorders>
          </w:tcPr>
          <w:p w:rsidR="00C64AD2" w:rsidRPr="00EC4B0E" w:rsidRDefault="00C64AD2" w:rsidP="00EC600E">
            <w:pPr>
              <w:spacing w:line="240" w:lineRule="exact"/>
              <w:jc w:val="center"/>
              <w:rPr>
                <w:sz w:val="18"/>
              </w:rPr>
            </w:pPr>
            <w:r w:rsidRPr="00EC4B0E">
              <w:rPr>
                <w:sz w:val="18"/>
              </w:rPr>
              <w:t>tis.t</w:t>
            </w:r>
          </w:p>
        </w:tc>
        <w:tc>
          <w:tcPr>
            <w:tcW w:w="909" w:type="dxa"/>
            <w:tcBorders>
              <w:top w:val="single" w:sz="4" w:space="0" w:color="auto"/>
              <w:bottom w:val="single" w:sz="4" w:space="0" w:color="auto"/>
            </w:tcBorders>
          </w:tcPr>
          <w:p w:rsidR="00C64AD2" w:rsidRPr="00EC4B0E" w:rsidRDefault="00C64AD2" w:rsidP="00EC600E">
            <w:pPr>
              <w:spacing w:line="240" w:lineRule="exact"/>
              <w:ind w:right="113"/>
              <w:jc w:val="right"/>
              <w:rPr>
                <w:sz w:val="18"/>
              </w:rPr>
            </w:pPr>
            <w:r w:rsidRPr="00EC4B0E">
              <w:rPr>
                <w:sz w:val="18"/>
              </w:rPr>
              <w:t>191,1</w:t>
            </w:r>
          </w:p>
        </w:tc>
        <w:tc>
          <w:tcPr>
            <w:tcW w:w="909" w:type="dxa"/>
            <w:tcBorders>
              <w:top w:val="single" w:sz="4" w:space="0" w:color="auto"/>
              <w:bottom w:val="single" w:sz="4" w:space="0" w:color="auto"/>
            </w:tcBorders>
          </w:tcPr>
          <w:p w:rsidR="00C64AD2" w:rsidRPr="00EC4B0E" w:rsidRDefault="00C64AD2" w:rsidP="00EC600E">
            <w:pPr>
              <w:tabs>
                <w:tab w:val="left" w:pos="773"/>
              </w:tabs>
              <w:spacing w:line="240" w:lineRule="exact"/>
              <w:ind w:right="113"/>
              <w:jc w:val="right"/>
              <w:rPr>
                <w:sz w:val="18"/>
              </w:rPr>
            </w:pPr>
            <w:r w:rsidRPr="00EC4B0E">
              <w:rPr>
                <w:sz w:val="18"/>
              </w:rPr>
              <w:t>343,8</w:t>
            </w:r>
          </w:p>
        </w:tc>
        <w:tc>
          <w:tcPr>
            <w:tcW w:w="909" w:type="dxa"/>
            <w:tcBorders>
              <w:top w:val="single" w:sz="4" w:space="0" w:color="auto"/>
              <w:bottom w:val="single" w:sz="4"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0,0</w:t>
            </w:r>
          </w:p>
        </w:tc>
        <w:tc>
          <w:tcPr>
            <w:tcW w:w="909" w:type="dxa"/>
            <w:tcBorders>
              <w:top w:val="single" w:sz="4" w:space="0" w:color="auto"/>
              <w:bottom w:val="single" w:sz="4"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0,0</w:t>
            </w:r>
          </w:p>
        </w:tc>
        <w:tc>
          <w:tcPr>
            <w:tcW w:w="909" w:type="dxa"/>
            <w:tcBorders>
              <w:top w:val="single" w:sz="4" w:space="0" w:color="auto"/>
              <w:bottom w:val="single" w:sz="4"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0,0</w:t>
            </w:r>
          </w:p>
        </w:tc>
        <w:tc>
          <w:tcPr>
            <w:tcW w:w="909" w:type="dxa"/>
            <w:tcBorders>
              <w:top w:val="single" w:sz="4" w:space="0" w:color="auto"/>
              <w:bottom w:val="single" w:sz="4" w:space="0" w:color="auto"/>
            </w:tcBorders>
          </w:tcPr>
          <w:p w:rsidR="00C64AD2" w:rsidRPr="00EC4B0E" w:rsidRDefault="00C64AD2" w:rsidP="00EC600E">
            <w:pPr>
              <w:spacing w:line="240" w:lineRule="exact"/>
              <w:ind w:right="113"/>
              <w:jc w:val="right"/>
              <w:rPr>
                <w:sz w:val="18"/>
              </w:rPr>
            </w:pPr>
            <w:r w:rsidRPr="00EC4B0E">
              <w:rPr>
                <w:sz w:val="18"/>
              </w:rPr>
              <w:t>0,0</w:t>
            </w:r>
          </w:p>
        </w:tc>
      </w:tr>
      <w:tr w:rsidR="00C64AD2" w:rsidTr="00EC600E">
        <w:trPr>
          <w:cantSplit/>
          <w:trHeight w:val="240"/>
        </w:trPr>
        <w:tc>
          <w:tcPr>
            <w:tcW w:w="2987" w:type="dxa"/>
            <w:tcBorders>
              <w:top w:val="single" w:sz="4" w:space="0" w:color="auto"/>
              <w:left w:val="double" w:sz="6" w:space="0" w:color="auto"/>
              <w:bottom w:val="single" w:sz="4" w:space="0" w:color="auto"/>
            </w:tcBorders>
          </w:tcPr>
          <w:p w:rsidR="00C64AD2" w:rsidRPr="00723DAF" w:rsidRDefault="00C64AD2" w:rsidP="00EC600E">
            <w:pPr>
              <w:spacing w:line="240" w:lineRule="exact"/>
              <w:rPr>
                <w:sz w:val="18"/>
              </w:rPr>
            </w:pPr>
            <w:r w:rsidRPr="00723DAF">
              <w:rPr>
                <w:sz w:val="18"/>
              </w:rPr>
              <w:t>Prodej intervenčních zásob</w:t>
            </w:r>
          </w:p>
        </w:tc>
        <w:tc>
          <w:tcPr>
            <w:tcW w:w="631" w:type="dxa"/>
            <w:tcBorders>
              <w:top w:val="single" w:sz="4" w:space="0" w:color="auto"/>
              <w:bottom w:val="single" w:sz="4" w:space="0" w:color="auto"/>
            </w:tcBorders>
          </w:tcPr>
          <w:p w:rsidR="00C64AD2" w:rsidRPr="00EC4B0E" w:rsidRDefault="00C64AD2" w:rsidP="00EC600E">
            <w:pPr>
              <w:spacing w:line="240" w:lineRule="exact"/>
              <w:jc w:val="center"/>
              <w:rPr>
                <w:sz w:val="18"/>
              </w:rPr>
            </w:pPr>
            <w:r w:rsidRPr="00EC4B0E">
              <w:rPr>
                <w:sz w:val="18"/>
              </w:rPr>
              <w:t>tis.t</w:t>
            </w:r>
          </w:p>
        </w:tc>
        <w:tc>
          <w:tcPr>
            <w:tcW w:w="909" w:type="dxa"/>
            <w:tcBorders>
              <w:top w:val="single" w:sz="4" w:space="0" w:color="auto"/>
              <w:bottom w:val="single" w:sz="4" w:space="0" w:color="auto"/>
            </w:tcBorders>
            <w:vAlign w:val="center"/>
          </w:tcPr>
          <w:p w:rsidR="00C64AD2" w:rsidRPr="00EC4B0E" w:rsidRDefault="00C64AD2" w:rsidP="00EC600E">
            <w:pPr>
              <w:spacing w:line="240" w:lineRule="exact"/>
              <w:ind w:right="113"/>
              <w:jc w:val="right"/>
              <w:rPr>
                <w:sz w:val="18"/>
              </w:rPr>
            </w:pPr>
            <w:r w:rsidRPr="00EC4B0E">
              <w:rPr>
                <w:sz w:val="18"/>
              </w:rPr>
              <w:t>0,0</w:t>
            </w:r>
          </w:p>
        </w:tc>
        <w:tc>
          <w:tcPr>
            <w:tcW w:w="909" w:type="dxa"/>
            <w:tcBorders>
              <w:top w:val="single" w:sz="4" w:space="0" w:color="auto"/>
              <w:bottom w:val="single" w:sz="4" w:space="0" w:color="auto"/>
            </w:tcBorders>
            <w:vAlign w:val="center"/>
          </w:tcPr>
          <w:p w:rsidR="00C64AD2" w:rsidRPr="00EC4B0E" w:rsidRDefault="00C64AD2" w:rsidP="00EC600E">
            <w:pPr>
              <w:tabs>
                <w:tab w:val="left" w:pos="773"/>
              </w:tabs>
              <w:spacing w:line="240" w:lineRule="exact"/>
              <w:ind w:right="113"/>
              <w:jc w:val="center"/>
              <w:rPr>
                <w:sz w:val="18"/>
              </w:rPr>
            </w:pPr>
            <w:r w:rsidRPr="00EC4B0E">
              <w:rPr>
                <w:sz w:val="18"/>
              </w:rPr>
              <w:t>0,0</w:t>
            </w:r>
          </w:p>
        </w:tc>
        <w:tc>
          <w:tcPr>
            <w:tcW w:w="909" w:type="dxa"/>
            <w:tcBorders>
              <w:top w:val="single" w:sz="4" w:space="0" w:color="auto"/>
              <w:bottom w:val="single" w:sz="4"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324,7</w:t>
            </w:r>
          </w:p>
        </w:tc>
        <w:tc>
          <w:tcPr>
            <w:tcW w:w="909" w:type="dxa"/>
            <w:tcBorders>
              <w:top w:val="single" w:sz="4" w:space="0" w:color="auto"/>
              <w:bottom w:val="single" w:sz="4"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0,0</w:t>
            </w:r>
          </w:p>
        </w:tc>
        <w:tc>
          <w:tcPr>
            <w:tcW w:w="909" w:type="dxa"/>
            <w:tcBorders>
              <w:top w:val="single" w:sz="4" w:space="0" w:color="auto"/>
              <w:bottom w:val="single" w:sz="4" w:space="0" w:color="auto"/>
            </w:tcBorders>
            <w:vAlign w:val="center"/>
          </w:tcPr>
          <w:p w:rsidR="00C64AD2" w:rsidRPr="00EC4B0E" w:rsidRDefault="00C64AD2" w:rsidP="00EC600E">
            <w:pPr>
              <w:spacing w:line="240" w:lineRule="exact"/>
              <w:ind w:right="113"/>
              <w:jc w:val="right"/>
              <w:rPr>
                <w:snapToGrid w:val="0"/>
                <w:sz w:val="18"/>
              </w:rPr>
            </w:pPr>
            <w:r w:rsidRPr="00EC4B0E">
              <w:rPr>
                <w:snapToGrid w:val="0"/>
                <w:sz w:val="18"/>
              </w:rPr>
              <w:t>0,0</w:t>
            </w:r>
          </w:p>
        </w:tc>
        <w:tc>
          <w:tcPr>
            <w:tcW w:w="909" w:type="dxa"/>
            <w:tcBorders>
              <w:top w:val="single" w:sz="4" w:space="0" w:color="auto"/>
              <w:bottom w:val="single" w:sz="4" w:space="0" w:color="auto"/>
            </w:tcBorders>
            <w:vAlign w:val="center"/>
          </w:tcPr>
          <w:p w:rsidR="00C64AD2" w:rsidRPr="00EC4B0E" w:rsidRDefault="00C64AD2" w:rsidP="00EC600E">
            <w:pPr>
              <w:spacing w:line="240" w:lineRule="exact"/>
              <w:ind w:right="113"/>
              <w:jc w:val="right"/>
              <w:rPr>
                <w:sz w:val="18"/>
              </w:rPr>
            </w:pPr>
            <w:r w:rsidRPr="00EC4B0E">
              <w:rPr>
                <w:sz w:val="18"/>
              </w:rPr>
              <w:t>0,0</w:t>
            </w:r>
          </w:p>
        </w:tc>
      </w:tr>
      <w:tr w:rsidR="00C64AD2" w:rsidTr="00EC600E">
        <w:trPr>
          <w:cantSplit/>
          <w:trHeight w:val="240"/>
        </w:trPr>
        <w:tc>
          <w:tcPr>
            <w:tcW w:w="2987" w:type="dxa"/>
            <w:tcBorders>
              <w:top w:val="single" w:sz="4" w:space="0" w:color="auto"/>
              <w:left w:val="double" w:sz="6" w:space="0" w:color="auto"/>
              <w:bottom w:val="single" w:sz="4" w:space="0" w:color="auto"/>
            </w:tcBorders>
          </w:tcPr>
          <w:p w:rsidR="00C64AD2" w:rsidRPr="00723DAF" w:rsidRDefault="00C64AD2" w:rsidP="00EC600E">
            <w:pPr>
              <w:spacing w:line="240" w:lineRule="exact"/>
              <w:rPr>
                <w:sz w:val="18"/>
              </w:rPr>
            </w:pPr>
            <w:r w:rsidRPr="00723DAF">
              <w:rPr>
                <w:sz w:val="18"/>
              </w:rPr>
              <w:t>Zůstatek intervenčních zásob</w:t>
            </w:r>
          </w:p>
        </w:tc>
        <w:tc>
          <w:tcPr>
            <w:tcW w:w="631" w:type="dxa"/>
            <w:tcBorders>
              <w:top w:val="single" w:sz="4" w:space="0" w:color="auto"/>
            </w:tcBorders>
          </w:tcPr>
          <w:p w:rsidR="00C64AD2" w:rsidRPr="00EC4B0E" w:rsidRDefault="00C64AD2" w:rsidP="00EC600E">
            <w:pPr>
              <w:spacing w:line="240" w:lineRule="exact"/>
              <w:jc w:val="center"/>
              <w:rPr>
                <w:sz w:val="18"/>
              </w:rPr>
            </w:pPr>
            <w:r w:rsidRPr="00EC4B0E">
              <w:rPr>
                <w:sz w:val="18"/>
              </w:rPr>
              <w:t>tis.t</w:t>
            </w:r>
          </w:p>
        </w:tc>
        <w:tc>
          <w:tcPr>
            <w:tcW w:w="909" w:type="dxa"/>
            <w:tcBorders>
              <w:top w:val="single" w:sz="4" w:space="0" w:color="auto"/>
            </w:tcBorders>
            <w:vAlign w:val="center"/>
          </w:tcPr>
          <w:p w:rsidR="00C64AD2" w:rsidRPr="00EC4B0E" w:rsidRDefault="00C64AD2" w:rsidP="00EC600E">
            <w:pPr>
              <w:spacing w:line="240" w:lineRule="exact"/>
              <w:ind w:right="113"/>
              <w:jc w:val="right"/>
              <w:rPr>
                <w:sz w:val="18"/>
              </w:rPr>
            </w:pPr>
            <w:r w:rsidRPr="00EC4B0E">
              <w:rPr>
                <w:sz w:val="18"/>
              </w:rPr>
              <w:t>191,1</w:t>
            </w:r>
          </w:p>
        </w:tc>
        <w:tc>
          <w:tcPr>
            <w:tcW w:w="909" w:type="dxa"/>
            <w:tcBorders>
              <w:top w:val="single" w:sz="4" w:space="0" w:color="auto"/>
            </w:tcBorders>
            <w:vAlign w:val="center"/>
          </w:tcPr>
          <w:p w:rsidR="00C64AD2" w:rsidRPr="00EC4B0E" w:rsidRDefault="00C64AD2" w:rsidP="00EC600E">
            <w:pPr>
              <w:tabs>
                <w:tab w:val="left" w:pos="773"/>
              </w:tabs>
              <w:spacing w:line="240" w:lineRule="exact"/>
              <w:ind w:right="113"/>
              <w:jc w:val="center"/>
              <w:rPr>
                <w:sz w:val="18"/>
              </w:rPr>
            </w:pPr>
            <w:r w:rsidRPr="00EC4B0E">
              <w:rPr>
                <w:sz w:val="18"/>
              </w:rPr>
              <w:t>343,8</w:t>
            </w:r>
          </w:p>
        </w:tc>
        <w:tc>
          <w:tcPr>
            <w:tcW w:w="909" w:type="dxa"/>
            <w:tcBorders>
              <w:top w:val="single" w:sz="4" w:space="0" w:color="auto"/>
            </w:tcBorders>
            <w:vAlign w:val="center"/>
          </w:tcPr>
          <w:p w:rsidR="00C64AD2" w:rsidRPr="00EC4B0E" w:rsidRDefault="00C64AD2" w:rsidP="00EC600E">
            <w:pPr>
              <w:spacing w:line="240" w:lineRule="exact"/>
              <w:ind w:right="113"/>
              <w:jc w:val="right"/>
              <w:rPr>
                <w:snapToGrid w:val="0"/>
                <w:sz w:val="18"/>
              </w:rPr>
            </w:pPr>
            <w:r w:rsidRPr="00EC4B0E">
              <w:rPr>
                <w:snapToGrid w:val="0"/>
                <w:sz w:val="18"/>
              </w:rPr>
              <w:t>19,1</w:t>
            </w:r>
          </w:p>
        </w:tc>
        <w:tc>
          <w:tcPr>
            <w:tcW w:w="909" w:type="dxa"/>
            <w:tcBorders>
              <w:top w:val="single" w:sz="4"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0,0</w:t>
            </w:r>
          </w:p>
        </w:tc>
        <w:tc>
          <w:tcPr>
            <w:tcW w:w="909" w:type="dxa"/>
            <w:tcBorders>
              <w:top w:val="single" w:sz="4" w:space="0" w:color="auto"/>
            </w:tcBorders>
            <w:vAlign w:val="center"/>
          </w:tcPr>
          <w:p w:rsidR="00C64AD2" w:rsidRPr="00EC4B0E" w:rsidRDefault="00C64AD2" w:rsidP="00EC600E">
            <w:pPr>
              <w:spacing w:line="240" w:lineRule="exact"/>
              <w:ind w:right="113"/>
              <w:jc w:val="right"/>
              <w:rPr>
                <w:snapToGrid w:val="0"/>
                <w:sz w:val="18"/>
              </w:rPr>
            </w:pPr>
            <w:r w:rsidRPr="00EC4B0E">
              <w:rPr>
                <w:snapToGrid w:val="0"/>
                <w:sz w:val="18"/>
              </w:rPr>
              <w:t>0,0</w:t>
            </w:r>
          </w:p>
        </w:tc>
        <w:tc>
          <w:tcPr>
            <w:tcW w:w="909" w:type="dxa"/>
            <w:tcBorders>
              <w:top w:val="single" w:sz="4" w:space="0" w:color="auto"/>
            </w:tcBorders>
            <w:vAlign w:val="center"/>
          </w:tcPr>
          <w:p w:rsidR="00C64AD2" w:rsidRPr="00EC4B0E" w:rsidRDefault="00C64AD2" w:rsidP="00EC600E">
            <w:pPr>
              <w:spacing w:line="240" w:lineRule="exact"/>
              <w:ind w:right="113"/>
              <w:jc w:val="right"/>
              <w:rPr>
                <w:sz w:val="18"/>
              </w:rPr>
            </w:pPr>
            <w:r w:rsidRPr="00EC4B0E">
              <w:rPr>
                <w:sz w:val="18"/>
              </w:rPr>
              <w:t>0,0</w:t>
            </w:r>
          </w:p>
        </w:tc>
      </w:tr>
      <w:tr w:rsidR="00C64AD2" w:rsidTr="00EC600E">
        <w:trPr>
          <w:trHeight w:val="240"/>
        </w:trPr>
        <w:tc>
          <w:tcPr>
            <w:tcW w:w="2987" w:type="dxa"/>
            <w:tcBorders>
              <w:top w:val="single" w:sz="4" w:space="0" w:color="auto"/>
              <w:left w:val="double" w:sz="6" w:space="0" w:color="auto"/>
              <w:bottom w:val="single" w:sz="6" w:space="0" w:color="auto"/>
            </w:tcBorders>
          </w:tcPr>
          <w:p w:rsidR="00C64AD2" w:rsidRPr="00723DAF" w:rsidRDefault="00C64AD2" w:rsidP="00EC600E">
            <w:pPr>
              <w:pStyle w:val="Nadpis4"/>
              <w:spacing w:after="0" w:line="240" w:lineRule="exact"/>
              <w:rPr>
                <w:b w:val="0"/>
                <w:sz w:val="18"/>
              </w:rPr>
            </w:pPr>
            <w:r w:rsidRPr="00723DAF">
              <w:rPr>
                <w:b w:val="0"/>
                <w:sz w:val="18"/>
              </w:rPr>
              <w:t>Celkové užití</w:t>
            </w:r>
          </w:p>
        </w:tc>
        <w:tc>
          <w:tcPr>
            <w:tcW w:w="631" w:type="dxa"/>
            <w:tcBorders>
              <w:bottom w:val="single" w:sz="6" w:space="0" w:color="auto"/>
            </w:tcBorders>
          </w:tcPr>
          <w:p w:rsidR="00C64AD2" w:rsidRPr="00EC4B0E" w:rsidRDefault="00C64AD2" w:rsidP="00EC600E">
            <w:pPr>
              <w:spacing w:line="240" w:lineRule="exact"/>
              <w:jc w:val="center"/>
              <w:rPr>
                <w:sz w:val="18"/>
              </w:rPr>
            </w:pPr>
            <w:r w:rsidRPr="00EC4B0E">
              <w:rPr>
                <w:sz w:val="18"/>
              </w:rPr>
              <w:t>tis. t</w:t>
            </w:r>
          </w:p>
        </w:tc>
        <w:tc>
          <w:tcPr>
            <w:tcW w:w="909" w:type="dxa"/>
            <w:tcBorders>
              <w:bottom w:val="single" w:sz="6" w:space="0" w:color="auto"/>
            </w:tcBorders>
          </w:tcPr>
          <w:p w:rsidR="00C64AD2" w:rsidRPr="00EC4B0E" w:rsidRDefault="00C64AD2" w:rsidP="00EC600E">
            <w:pPr>
              <w:spacing w:line="240" w:lineRule="exact"/>
              <w:ind w:right="113"/>
              <w:jc w:val="right"/>
              <w:rPr>
                <w:sz w:val="18"/>
              </w:rPr>
            </w:pPr>
            <w:r w:rsidRPr="00EC4B0E">
              <w:rPr>
                <w:sz w:val="18"/>
              </w:rPr>
              <w:t>8 296,6</w:t>
            </w:r>
          </w:p>
        </w:tc>
        <w:tc>
          <w:tcPr>
            <w:tcW w:w="909" w:type="dxa"/>
            <w:tcBorders>
              <w:bottom w:val="single" w:sz="6" w:space="0" w:color="auto"/>
            </w:tcBorders>
          </w:tcPr>
          <w:p w:rsidR="00C64AD2" w:rsidRPr="00EC4B0E" w:rsidRDefault="00C64AD2" w:rsidP="00EC600E">
            <w:pPr>
              <w:tabs>
                <w:tab w:val="left" w:pos="773"/>
              </w:tabs>
              <w:spacing w:line="240" w:lineRule="exact"/>
              <w:ind w:right="113"/>
              <w:jc w:val="right"/>
              <w:rPr>
                <w:sz w:val="18"/>
              </w:rPr>
            </w:pPr>
            <w:r w:rsidRPr="00EC4B0E">
              <w:rPr>
                <w:sz w:val="18"/>
              </w:rPr>
              <w:t>7 805,0</w:t>
            </w:r>
          </w:p>
        </w:tc>
        <w:tc>
          <w:tcPr>
            <w:tcW w:w="909" w:type="dxa"/>
            <w:tcBorders>
              <w:bottom w:val="single" w:sz="6"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6 947,1</w:t>
            </w:r>
          </w:p>
        </w:tc>
        <w:tc>
          <w:tcPr>
            <w:tcW w:w="909" w:type="dxa"/>
            <w:tcBorders>
              <w:bottom w:val="single" w:sz="6"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8 227,6</w:t>
            </w:r>
          </w:p>
        </w:tc>
        <w:tc>
          <w:tcPr>
            <w:tcW w:w="909" w:type="dxa"/>
            <w:tcBorders>
              <w:bottom w:val="single" w:sz="6"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7 282,1</w:t>
            </w:r>
          </w:p>
        </w:tc>
        <w:tc>
          <w:tcPr>
            <w:tcW w:w="909" w:type="dxa"/>
            <w:tcBorders>
              <w:bottom w:val="single" w:sz="6" w:space="0" w:color="auto"/>
            </w:tcBorders>
          </w:tcPr>
          <w:p w:rsidR="00C64AD2" w:rsidRPr="00EC4B0E" w:rsidRDefault="00C64AD2" w:rsidP="00EC600E">
            <w:pPr>
              <w:spacing w:line="240" w:lineRule="exact"/>
              <w:ind w:right="113"/>
              <w:jc w:val="right"/>
              <w:rPr>
                <w:sz w:val="18"/>
              </w:rPr>
            </w:pPr>
            <w:r w:rsidRPr="00EC4B0E">
              <w:rPr>
                <w:sz w:val="18"/>
              </w:rPr>
              <w:t>7 841,0</w:t>
            </w:r>
          </w:p>
        </w:tc>
      </w:tr>
      <w:tr w:rsidR="00C64AD2" w:rsidTr="00EC600E">
        <w:trPr>
          <w:trHeight w:val="240"/>
        </w:trPr>
        <w:tc>
          <w:tcPr>
            <w:tcW w:w="2987" w:type="dxa"/>
            <w:tcBorders>
              <w:top w:val="single" w:sz="6" w:space="0" w:color="auto"/>
              <w:left w:val="double" w:sz="6" w:space="0" w:color="auto"/>
              <w:bottom w:val="double" w:sz="6" w:space="0" w:color="auto"/>
            </w:tcBorders>
          </w:tcPr>
          <w:p w:rsidR="00C64AD2" w:rsidRPr="00723DAF" w:rsidRDefault="00C64AD2" w:rsidP="00EC600E">
            <w:pPr>
              <w:spacing w:line="240" w:lineRule="exact"/>
              <w:rPr>
                <w:sz w:val="18"/>
              </w:rPr>
            </w:pPr>
            <w:r w:rsidRPr="00723DAF">
              <w:rPr>
                <w:sz w:val="18"/>
              </w:rPr>
              <w:t>Konečné zásoby</w:t>
            </w:r>
          </w:p>
        </w:tc>
        <w:tc>
          <w:tcPr>
            <w:tcW w:w="631" w:type="dxa"/>
            <w:tcBorders>
              <w:top w:val="single" w:sz="6" w:space="0" w:color="auto"/>
              <w:bottom w:val="double" w:sz="6" w:space="0" w:color="auto"/>
            </w:tcBorders>
          </w:tcPr>
          <w:p w:rsidR="00C64AD2" w:rsidRPr="00EC4B0E" w:rsidRDefault="00C64AD2" w:rsidP="00EC600E">
            <w:pPr>
              <w:spacing w:line="240" w:lineRule="exact"/>
              <w:jc w:val="center"/>
              <w:rPr>
                <w:sz w:val="18"/>
              </w:rPr>
            </w:pPr>
            <w:r w:rsidRPr="00EC4B0E">
              <w:rPr>
                <w:sz w:val="18"/>
              </w:rPr>
              <w:t>tis. t</w:t>
            </w:r>
          </w:p>
        </w:tc>
        <w:tc>
          <w:tcPr>
            <w:tcW w:w="909" w:type="dxa"/>
            <w:tcBorders>
              <w:top w:val="single" w:sz="6" w:space="0" w:color="auto"/>
              <w:bottom w:val="double" w:sz="6" w:space="0" w:color="auto"/>
            </w:tcBorders>
          </w:tcPr>
          <w:p w:rsidR="00C64AD2" w:rsidRPr="00EC4B0E" w:rsidRDefault="00C64AD2" w:rsidP="00EC600E">
            <w:pPr>
              <w:spacing w:line="240" w:lineRule="exact"/>
              <w:ind w:right="113"/>
              <w:jc w:val="right"/>
              <w:rPr>
                <w:sz w:val="18"/>
              </w:rPr>
            </w:pPr>
            <w:r w:rsidRPr="00EC4B0E">
              <w:rPr>
                <w:sz w:val="18"/>
              </w:rPr>
              <w:t>1 409,9</w:t>
            </w:r>
          </w:p>
        </w:tc>
        <w:tc>
          <w:tcPr>
            <w:tcW w:w="909" w:type="dxa"/>
            <w:tcBorders>
              <w:top w:val="single" w:sz="6" w:space="0" w:color="auto"/>
              <w:bottom w:val="double" w:sz="6" w:space="0" w:color="auto"/>
            </w:tcBorders>
          </w:tcPr>
          <w:p w:rsidR="00C64AD2" w:rsidRPr="00EC4B0E" w:rsidRDefault="00C64AD2" w:rsidP="00EC600E">
            <w:pPr>
              <w:tabs>
                <w:tab w:val="left" w:pos="773"/>
              </w:tabs>
              <w:spacing w:line="240" w:lineRule="exact"/>
              <w:ind w:right="113"/>
              <w:jc w:val="right"/>
              <w:rPr>
                <w:sz w:val="18"/>
              </w:rPr>
            </w:pPr>
            <w:r w:rsidRPr="00EC4B0E">
              <w:rPr>
                <w:sz w:val="18"/>
              </w:rPr>
              <w:t>1 510,7</w:t>
            </w:r>
          </w:p>
        </w:tc>
        <w:tc>
          <w:tcPr>
            <w:tcW w:w="909" w:type="dxa"/>
            <w:tcBorders>
              <w:top w:val="single" w:sz="6" w:space="0" w:color="auto"/>
              <w:bottom w:val="double" w:sz="6"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1 542,8</w:t>
            </w:r>
          </w:p>
        </w:tc>
        <w:tc>
          <w:tcPr>
            <w:tcW w:w="909" w:type="dxa"/>
            <w:tcBorders>
              <w:top w:val="single" w:sz="6" w:space="0" w:color="auto"/>
              <w:bottom w:val="double" w:sz="6"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1 740,5</w:t>
            </w:r>
          </w:p>
        </w:tc>
        <w:tc>
          <w:tcPr>
            <w:tcW w:w="909" w:type="dxa"/>
            <w:tcBorders>
              <w:top w:val="single" w:sz="6" w:space="0" w:color="auto"/>
              <w:bottom w:val="double" w:sz="6" w:space="0" w:color="auto"/>
            </w:tcBorders>
          </w:tcPr>
          <w:p w:rsidR="00C64AD2" w:rsidRPr="00EC4B0E" w:rsidRDefault="00C64AD2" w:rsidP="00EC600E">
            <w:pPr>
              <w:spacing w:line="240" w:lineRule="exact"/>
              <w:ind w:right="113"/>
              <w:jc w:val="right"/>
              <w:rPr>
                <w:snapToGrid w:val="0"/>
                <w:sz w:val="18"/>
              </w:rPr>
            </w:pPr>
            <w:r w:rsidRPr="00EC4B0E">
              <w:rPr>
                <w:snapToGrid w:val="0"/>
                <w:sz w:val="18"/>
              </w:rPr>
              <w:t>1 338,8</w:t>
            </w:r>
          </w:p>
        </w:tc>
        <w:tc>
          <w:tcPr>
            <w:tcW w:w="909" w:type="dxa"/>
            <w:tcBorders>
              <w:top w:val="single" w:sz="6" w:space="0" w:color="auto"/>
              <w:bottom w:val="double" w:sz="6" w:space="0" w:color="auto"/>
            </w:tcBorders>
          </w:tcPr>
          <w:p w:rsidR="00C64AD2" w:rsidRPr="00EC4B0E" w:rsidRDefault="00C64AD2" w:rsidP="00EC600E">
            <w:pPr>
              <w:spacing w:line="240" w:lineRule="exact"/>
              <w:ind w:right="113"/>
              <w:jc w:val="right"/>
              <w:rPr>
                <w:sz w:val="18"/>
              </w:rPr>
            </w:pPr>
            <w:r w:rsidRPr="00EC4B0E">
              <w:rPr>
                <w:sz w:val="18"/>
              </w:rPr>
              <w:t>1 245,4</w:t>
            </w:r>
          </w:p>
        </w:tc>
      </w:tr>
      <w:tr w:rsidR="00C64AD2" w:rsidTr="00EC600E">
        <w:trPr>
          <w:trHeight w:val="270"/>
        </w:trPr>
        <w:tc>
          <w:tcPr>
            <w:tcW w:w="2987" w:type="dxa"/>
            <w:tcBorders>
              <w:top w:val="double" w:sz="6" w:space="0" w:color="auto"/>
              <w:left w:val="double" w:sz="6" w:space="0" w:color="auto"/>
              <w:bottom w:val="single" w:sz="4" w:space="0" w:color="auto"/>
            </w:tcBorders>
          </w:tcPr>
          <w:p w:rsidR="00C64AD2" w:rsidRPr="00723DAF" w:rsidRDefault="00C64AD2" w:rsidP="00EC600E">
            <w:pPr>
              <w:spacing w:line="240" w:lineRule="exact"/>
              <w:rPr>
                <w:sz w:val="18"/>
              </w:rPr>
            </w:pPr>
            <w:r w:rsidRPr="00723DAF">
              <w:rPr>
                <w:sz w:val="18"/>
              </w:rPr>
              <w:t>Kon. zásoby/celkové užití</w:t>
            </w:r>
          </w:p>
        </w:tc>
        <w:tc>
          <w:tcPr>
            <w:tcW w:w="631" w:type="dxa"/>
            <w:tcBorders>
              <w:top w:val="double" w:sz="6" w:space="0" w:color="auto"/>
              <w:bottom w:val="single" w:sz="4" w:space="0" w:color="auto"/>
            </w:tcBorders>
            <w:vAlign w:val="center"/>
          </w:tcPr>
          <w:p w:rsidR="00C64AD2" w:rsidRPr="00EC4B0E" w:rsidRDefault="00C64AD2" w:rsidP="00EC600E">
            <w:pPr>
              <w:spacing w:line="240" w:lineRule="exact"/>
              <w:jc w:val="center"/>
              <w:rPr>
                <w:sz w:val="18"/>
              </w:rPr>
            </w:pPr>
            <w:r w:rsidRPr="00EC4B0E">
              <w:rPr>
                <w:sz w:val="18"/>
              </w:rPr>
              <w:t>%</w:t>
            </w:r>
          </w:p>
        </w:tc>
        <w:tc>
          <w:tcPr>
            <w:tcW w:w="909" w:type="dxa"/>
            <w:tcBorders>
              <w:top w:val="double" w:sz="6" w:space="0" w:color="auto"/>
              <w:bottom w:val="single" w:sz="4" w:space="0" w:color="auto"/>
            </w:tcBorders>
            <w:vAlign w:val="center"/>
          </w:tcPr>
          <w:p w:rsidR="00C64AD2" w:rsidRPr="00EC4B0E" w:rsidRDefault="00C64AD2" w:rsidP="00EC600E">
            <w:pPr>
              <w:spacing w:line="240" w:lineRule="exact"/>
              <w:jc w:val="right"/>
              <w:rPr>
                <w:sz w:val="18"/>
              </w:rPr>
            </w:pPr>
            <w:r w:rsidRPr="00EC4B0E">
              <w:rPr>
                <w:sz w:val="18"/>
              </w:rPr>
              <w:t>16,99</w:t>
            </w:r>
          </w:p>
        </w:tc>
        <w:tc>
          <w:tcPr>
            <w:tcW w:w="909" w:type="dxa"/>
            <w:tcBorders>
              <w:top w:val="double" w:sz="6" w:space="0" w:color="auto"/>
              <w:bottom w:val="single" w:sz="4" w:space="0" w:color="auto"/>
            </w:tcBorders>
            <w:vAlign w:val="center"/>
          </w:tcPr>
          <w:p w:rsidR="00C64AD2" w:rsidRPr="00EC4B0E" w:rsidRDefault="00C64AD2" w:rsidP="00EC600E">
            <w:pPr>
              <w:tabs>
                <w:tab w:val="left" w:pos="773"/>
              </w:tabs>
              <w:spacing w:line="240" w:lineRule="exact"/>
              <w:jc w:val="right"/>
              <w:rPr>
                <w:sz w:val="18"/>
              </w:rPr>
            </w:pPr>
            <w:r w:rsidRPr="00EC4B0E">
              <w:rPr>
                <w:sz w:val="18"/>
              </w:rPr>
              <w:t>19,36</w:t>
            </w:r>
          </w:p>
        </w:tc>
        <w:tc>
          <w:tcPr>
            <w:tcW w:w="909" w:type="dxa"/>
            <w:tcBorders>
              <w:top w:val="double" w:sz="6" w:space="0" w:color="auto"/>
              <w:bottom w:val="single" w:sz="4" w:space="0" w:color="auto"/>
            </w:tcBorders>
            <w:vAlign w:val="center"/>
          </w:tcPr>
          <w:p w:rsidR="00C64AD2" w:rsidRPr="00EC4B0E" w:rsidRDefault="00C64AD2" w:rsidP="00EC600E">
            <w:pPr>
              <w:spacing w:line="240" w:lineRule="exact"/>
              <w:jc w:val="right"/>
              <w:rPr>
                <w:snapToGrid w:val="0"/>
                <w:sz w:val="18"/>
              </w:rPr>
            </w:pPr>
            <w:r w:rsidRPr="00EC4B0E">
              <w:rPr>
                <w:snapToGrid w:val="0"/>
                <w:sz w:val="18"/>
              </w:rPr>
              <w:t>22,21</w:t>
            </w:r>
          </w:p>
        </w:tc>
        <w:tc>
          <w:tcPr>
            <w:tcW w:w="909" w:type="dxa"/>
            <w:tcBorders>
              <w:top w:val="double" w:sz="6" w:space="0" w:color="auto"/>
              <w:bottom w:val="single" w:sz="4" w:space="0" w:color="auto"/>
            </w:tcBorders>
            <w:vAlign w:val="center"/>
          </w:tcPr>
          <w:p w:rsidR="00C64AD2" w:rsidRPr="00EC4B0E" w:rsidRDefault="00C64AD2" w:rsidP="00EC600E">
            <w:pPr>
              <w:spacing w:line="240" w:lineRule="exact"/>
              <w:jc w:val="right"/>
              <w:rPr>
                <w:snapToGrid w:val="0"/>
                <w:sz w:val="18"/>
              </w:rPr>
            </w:pPr>
            <w:r w:rsidRPr="00EC4B0E">
              <w:rPr>
                <w:snapToGrid w:val="0"/>
                <w:sz w:val="18"/>
              </w:rPr>
              <w:t>21,15</w:t>
            </w:r>
          </w:p>
        </w:tc>
        <w:tc>
          <w:tcPr>
            <w:tcW w:w="909" w:type="dxa"/>
            <w:tcBorders>
              <w:top w:val="double" w:sz="6" w:space="0" w:color="auto"/>
              <w:bottom w:val="single" w:sz="4" w:space="0" w:color="auto"/>
            </w:tcBorders>
            <w:vAlign w:val="center"/>
          </w:tcPr>
          <w:p w:rsidR="00C64AD2" w:rsidRPr="00EC4B0E" w:rsidRDefault="00C64AD2" w:rsidP="00EC600E">
            <w:pPr>
              <w:spacing w:line="240" w:lineRule="exact"/>
              <w:jc w:val="right"/>
              <w:rPr>
                <w:snapToGrid w:val="0"/>
                <w:sz w:val="18"/>
              </w:rPr>
            </w:pPr>
            <w:r w:rsidRPr="00EC4B0E">
              <w:rPr>
                <w:snapToGrid w:val="0"/>
                <w:sz w:val="18"/>
              </w:rPr>
              <w:t>18,38</w:t>
            </w:r>
          </w:p>
        </w:tc>
        <w:tc>
          <w:tcPr>
            <w:tcW w:w="909" w:type="dxa"/>
            <w:tcBorders>
              <w:top w:val="double" w:sz="6" w:space="0" w:color="auto"/>
              <w:bottom w:val="single" w:sz="4" w:space="0" w:color="auto"/>
            </w:tcBorders>
            <w:vAlign w:val="center"/>
          </w:tcPr>
          <w:p w:rsidR="00C64AD2" w:rsidRPr="00EC4B0E" w:rsidRDefault="00C64AD2" w:rsidP="00EC600E">
            <w:pPr>
              <w:spacing w:line="240" w:lineRule="exact"/>
              <w:jc w:val="right"/>
              <w:rPr>
                <w:sz w:val="18"/>
              </w:rPr>
            </w:pPr>
            <w:r w:rsidRPr="00EC4B0E">
              <w:rPr>
                <w:sz w:val="18"/>
              </w:rPr>
              <w:t>15,88</w:t>
            </w:r>
          </w:p>
        </w:tc>
      </w:tr>
      <w:tr w:rsidR="00C64AD2" w:rsidTr="00EC600E">
        <w:trPr>
          <w:trHeight w:val="270"/>
        </w:trPr>
        <w:tc>
          <w:tcPr>
            <w:tcW w:w="2987" w:type="dxa"/>
            <w:tcBorders>
              <w:top w:val="single" w:sz="4" w:space="0" w:color="auto"/>
              <w:left w:val="double" w:sz="6" w:space="0" w:color="auto"/>
              <w:bottom w:val="double" w:sz="6" w:space="0" w:color="auto"/>
            </w:tcBorders>
          </w:tcPr>
          <w:p w:rsidR="00C64AD2" w:rsidRPr="00723DAF" w:rsidRDefault="00C64AD2" w:rsidP="00EC600E">
            <w:pPr>
              <w:spacing w:line="240" w:lineRule="exact"/>
              <w:rPr>
                <w:sz w:val="18"/>
              </w:rPr>
            </w:pPr>
            <w:r w:rsidRPr="00723DAF">
              <w:rPr>
                <w:sz w:val="18"/>
              </w:rPr>
              <w:t>Kon. zásoby/domácí spotřeba</w:t>
            </w:r>
          </w:p>
        </w:tc>
        <w:tc>
          <w:tcPr>
            <w:tcW w:w="631" w:type="dxa"/>
            <w:tcBorders>
              <w:top w:val="single" w:sz="4" w:space="0" w:color="auto"/>
              <w:bottom w:val="double" w:sz="6" w:space="0" w:color="auto"/>
            </w:tcBorders>
            <w:vAlign w:val="center"/>
          </w:tcPr>
          <w:p w:rsidR="00C64AD2" w:rsidRPr="00EC4B0E" w:rsidRDefault="00C64AD2" w:rsidP="00EC600E">
            <w:pPr>
              <w:spacing w:line="240" w:lineRule="exact"/>
              <w:jc w:val="center"/>
              <w:rPr>
                <w:sz w:val="18"/>
              </w:rPr>
            </w:pPr>
            <w:r w:rsidRPr="00EC4B0E">
              <w:rPr>
                <w:sz w:val="18"/>
              </w:rPr>
              <w:t>%</w:t>
            </w:r>
          </w:p>
        </w:tc>
        <w:tc>
          <w:tcPr>
            <w:tcW w:w="909" w:type="dxa"/>
            <w:tcBorders>
              <w:top w:val="single" w:sz="4" w:space="0" w:color="auto"/>
              <w:bottom w:val="double" w:sz="6" w:space="0" w:color="auto"/>
            </w:tcBorders>
            <w:vAlign w:val="center"/>
          </w:tcPr>
          <w:p w:rsidR="00C64AD2" w:rsidRPr="00EC4B0E" w:rsidRDefault="00C64AD2" w:rsidP="00EC600E">
            <w:pPr>
              <w:spacing w:line="240" w:lineRule="exact"/>
              <w:jc w:val="right"/>
              <w:rPr>
                <w:sz w:val="18"/>
              </w:rPr>
            </w:pPr>
            <w:r w:rsidRPr="00EC4B0E">
              <w:rPr>
                <w:sz w:val="18"/>
              </w:rPr>
              <w:t>24,17</w:t>
            </w:r>
          </w:p>
        </w:tc>
        <w:tc>
          <w:tcPr>
            <w:tcW w:w="909" w:type="dxa"/>
            <w:tcBorders>
              <w:top w:val="single" w:sz="4" w:space="0" w:color="auto"/>
              <w:bottom w:val="double" w:sz="6" w:space="0" w:color="auto"/>
            </w:tcBorders>
            <w:vAlign w:val="center"/>
          </w:tcPr>
          <w:p w:rsidR="00C64AD2" w:rsidRPr="00EC4B0E" w:rsidRDefault="00C64AD2" w:rsidP="00EC600E">
            <w:pPr>
              <w:tabs>
                <w:tab w:val="left" w:pos="773"/>
              </w:tabs>
              <w:spacing w:line="240" w:lineRule="exact"/>
              <w:jc w:val="right"/>
              <w:rPr>
                <w:sz w:val="18"/>
              </w:rPr>
            </w:pPr>
            <w:r w:rsidRPr="00EC4B0E">
              <w:rPr>
                <w:sz w:val="18"/>
              </w:rPr>
              <w:t>28,04</w:t>
            </w:r>
          </w:p>
        </w:tc>
        <w:tc>
          <w:tcPr>
            <w:tcW w:w="909" w:type="dxa"/>
            <w:tcBorders>
              <w:top w:val="single" w:sz="4" w:space="0" w:color="auto"/>
              <w:bottom w:val="double" w:sz="6" w:space="0" w:color="auto"/>
            </w:tcBorders>
            <w:vAlign w:val="center"/>
          </w:tcPr>
          <w:p w:rsidR="00C64AD2" w:rsidRPr="00EC4B0E" w:rsidRDefault="00C64AD2" w:rsidP="00EC600E">
            <w:pPr>
              <w:spacing w:line="240" w:lineRule="exact"/>
              <w:jc w:val="right"/>
              <w:rPr>
                <w:snapToGrid w:val="0"/>
                <w:sz w:val="18"/>
              </w:rPr>
            </w:pPr>
            <w:r w:rsidRPr="00EC4B0E">
              <w:rPr>
                <w:snapToGrid w:val="0"/>
                <w:sz w:val="18"/>
              </w:rPr>
              <w:t>28,15</w:t>
            </w:r>
          </w:p>
        </w:tc>
        <w:tc>
          <w:tcPr>
            <w:tcW w:w="909" w:type="dxa"/>
            <w:tcBorders>
              <w:top w:val="single" w:sz="4" w:space="0" w:color="auto"/>
              <w:bottom w:val="double" w:sz="6" w:space="0" w:color="auto"/>
            </w:tcBorders>
            <w:vAlign w:val="center"/>
          </w:tcPr>
          <w:p w:rsidR="00C64AD2" w:rsidRPr="00EC4B0E" w:rsidRDefault="00C64AD2" w:rsidP="00EC600E">
            <w:pPr>
              <w:spacing w:line="240" w:lineRule="exact"/>
              <w:jc w:val="right"/>
              <w:rPr>
                <w:snapToGrid w:val="0"/>
                <w:sz w:val="18"/>
              </w:rPr>
            </w:pPr>
            <w:r w:rsidRPr="00EC4B0E">
              <w:rPr>
                <w:snapToGrid w:val="0"/>
                <w:sz w:val="18"/>
              </w:rPr>
              <w:t>31,59</w:t>
            </w:r>
          </w:p>
        </w:tc>
        <w:tc>
          <w:tcPr>
            <w:tcW w:w="909" w:type="dxa"/>
            <w:tcBorders>
              <w:top w:val="single" w:sz="4" w:space="0" w:color="auto"/>
              <w:bottom w:val="double" w:sz="6" w:space="0" w:color="auto"/>
            </w:tcBorders>
            <w:vAlign w:val="center"/>
          </w:tcPr>
          <w:p w:rsidR="00C64AD2" w:rsidRPr="00EC4B0E" w:rsidRDefault="00C64AD2" w:rsidP="00EC600E">
            <w:pPr>
              <w:spacing w:line="240" w:lineRule="exact"/>
              <w:jc w:val="right"/>
              <w:rPr>
                <w:snapToGrid w:val="0"/>
                <w:sz w:val="18"/>
              </w:rPr>
            </w:pPr>
            <w:r w:rsidRPr="00EC4B0E">
              <w:rPr>
                <w:snapToGrid w:val="0"/>
                <w:sz w:val="18"/>
              </w:rPr>
              <w:t>24,62</w:t>
            </w:r>
          </w:p>
        </w:tc>
        <w:tc>
          <w:tcPr>
            <w:tcW w:w="909" w:type="dxa"/>
            <w:tcBorders>
              <w:top w:val="single" w:sz="4" w:space="0" w:color="auto"/>
              <w:bottom w:val="double" w:sz="6" w:space="0" w:color="auto"/>
            </w:tcBorders>
            <w:vAlign w:val="center"/>
          </w:tcPr>
          <w:p w:rsidR="00C64AD2" w:rsidRPr="00EC4B0E" w:rsidRDefault="00C64AD2" w:rsidP="00EC600E">
            <w:pPr>
              <w:spacing w:line="240" w:lineRule="exact"/>
              <w:jc w:val="right"/>
              <w:rPr>
                <w:sz w:val="18"/>
              </w:rPr>
            </w:pPr>
            <w:r w:rsidRPr="00EC4B0E">
              <w:rPr>
                <w:sz w:val="18"/>
              </w:rPr>
              <w:t>22,91</w:t>
            </w:r>
          </w:p>
        </w:tc>
      </w:tr>
    </w:tbl>
    <w:p w:rsidR="00C64AD2" w:rsidRDefault="00C64AD2" w:rsidP="00C64AD2">
      <w:pPr>
        <w:pStyle w:val="PRAMEN"/>
      </w:pPr>
      <w:r>
        <w:t>Pramen: ČSÚ</w:t>
      </w:r>
    </w:p>
    <w:p w:rsidR="00C64AD2" w:rsidRPr="00723DAF" w:rsidRDefault="00C64AD2" w:rsidP="00C64AD2">
      <w:pPr>
        <w:pStyle w:val="POZNAMKA"/>
      </w:pPr>
      <w:r>
        <w:t xml:space="preserve">Poznámka: Zásoby jsou uvedeny včetně SSHR,   </w:t>
      </w:r>
      <w:r>
        <w:rPr>
          <w:b/>
          <w:vertAlign w:val="superscript"/>
        </w:rPr>
        <w:t xml:space="preserve">*) </w:t>
      </w:r>
      <w:r w:rsidRPr="00723DAF">
        <w:t xml:space="preserve">údaje kromě osevní plochy odhad </w:t>
      </w:r>
    </w:p>
    <w:p w:rsidR="00C64AD2" w:rsidRDefault="00C64AD2" w:rsidP="00C64AD2">
      <w:pPr>
        <w:rPr>
          <w:b/>
          <w:sz w:val="28"/>
        </w:rPr>
      </w:pPr>
    </w:p>
    <w:p w:rsidR="00266EB0" w:rsidRDefault="00266EB0" w:rsidP="00C64AD2">
      <w:pPr>
        <w:rPr>
          <w:b/>
          <w:sz w:val="28"/>
        </w:rPr>
      </w:pPr>
    </w:p>
    <w:p w:rsidR="00266EB0" w:rsidRDefault="00266EB0" w:rsidP="00C64AD2">
      <w:pPr>
        <w:rPr>
          <w:b/>
          <w:sz w:val="28"/>
        </w:rPr>
      </w:pPr>
    </w:p>
    <w:p w:rsidR="00C64AD2" w:rsidRDefault="00C64AD2" w:rsidP="00C64AD2">
      <w:pPr>
        <w:rPr>
          <w:b/>
          <w:sz w:val="28"/>
        </w:rPr>
      </w:pPr>
    </w:p>
    <w:p w:rsidR="00084262" w:rsidRDefault="00084262" w:rsidP="00C64AD2">
      <w:pPr>
        <w:rPr>
          <w:b/>
          <w:sz w:val="28"/>
        </w:rPr>
      </w:pPr>
    </w:p>
    <w:p w:rsidR="00084262" w:rsidRDefault="00084262" w:rsidP="00C64AD2">
      <w:pPr>
        <w:rPr>
          <w:b/>
          <w:sz w:val="28"/>
        </w:rPr>
      </w:pPr>
    </w:p>
    <w:p w:rsidR="00C64AD2" w:rsidRDefault="00C64AD2" w:rsidP="00C64AD2">
      <w:pPr>
        <w:rPr>
          <w:b/>
          <w:sz w:val="28"/>
        </w:rPr>
      </w:pPr>
    </w:p>
    <w:p w:rsidR="00C64AD2" w:rsidRPr="0024269D" w:rsidRDefault="00C64AD2" w:rsidP="00C64AD2">
      <w:pPr>
        <w:rPr>
          <w:b/>
          <w:sz w:val="28"/>
        </w:rPr>
      </w:pPr>
      <w:r w:rsidRPr="0024269D">
        <w:rPr>
          <w:b/>
          <w:sz w:val="28"/>
        </w:rPr>
        <w:lastRenderedPageBreak/>
        <w:t>OLEJNINY</w:t>
      </w:r>
    </w:p>
    <w:p w:rsidR="00C64AD2" w:rsidRDefault="00C64AD2" w:rsidP="00C64AD2"/>
    <w:p w:rsidR="00C64AD2" w:rsidRDefault="00C64AD2" w:rsidP="0024269D">
      <w:pPr>
        <w:spacing w:line="276" w:lineRule="auto"/>
        <w:ind w:firstLine="709"/>
        <w:jc w:val="both"/>
      </w:pPr>
      <w:r>
        <w:t xml:space="preserve">Sklizňová plocha olejnin se v marketingovém roce 2013/2014 meziročně zvýšila o 3 % na 486,9 tis. ha. Olejniny pro tuto sklizeň tvořily 19,7 % orné půdy. Díky zvýšení ploch a vysokému výnosu (3,15 t/ha) bylo celkem sklizeno 1 532,8 tis. t olejnin, tj. meziroční nárůst o 27 %. Největší podíl sklizňových ploch tvořila již tradičně řepka olejná se 418,8 tis. ha, po ní následovala slunečnice se sklizňovou plochou 21,3 tis. ha, mák s 20,3 tis. ha, hořčice na semeno s 16,5 tis. ha, sója s 6,5 tis. ha, len olejný s 1,5 tis. ha a ostatní olejniny s 2,1 tis. ha. Řepka, která v tomto roce dosáhla dosud nejvyšší sklizně (1 443,2 tis. t) se na celkové produkci olejnin podílela 94 %. </w:t>
      </w:r>
    </w:p>
    <w:p w:rsidR="00C64AD2" w:rsidRDefault="00C64AD2" w:rsidP="00742279">
      <w:pPr>
        <w:pStyle w:val="Nadpis1"/>
        <w:spacing w:after="0"/>
        <w:rPr>
          <w:rFonts w:ascii="Times New Roman" w:eastAsia="Arial Unicode MS" w:hAnsi="Times New Roman"/>
          <w:szCs w:val="24"/>
        </w:rPr>
      </w:pPr>
    </w:p>
    <w:p w:rsidR="00C64AD2" w:rsidRPr="0098680D" w:rsidRDefault="00C64AD2" w:rsidP="00C64AD2">
      <w:pPr>
        <w:pStyle w:val="Nadpis1"/>
        <w:spacing w:after="0"/>
        <w:rPr>
          <w:rFonts w:ascii="Times New Roman" w:eastAsia="Arial Unicode MS" w:hAnsi="Times New Roman"/>
          <w:b/>
          <w:szCs w:val="24"/>
        </w:rPr>
      </w:pPr>
      <w:r w:rsidRPr="0098680D">
        <w:rPr>
          <w:rFonts w:ascii="Times New Roman" w:eastAsia="Arial Unicode MS" w:hAnsi="Times New Roman"/>
          <w:b/>
          <w:szCs w:val="24"/>
        </w:rPr>
        <w:t>Bilance výroby a užití olejnin celkem*</w:t>
      </w:r>
    </w:p>
    <w:tbl>
      <w:tblPr>
        <w:tblW w:w="0" w:type="auto"/>
        <w:tblInd w:w="107"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701"/>
        <w:gridCol w:w="709"/>
        <w:gridCol w:w="951"/>
        <w:gridCol w:w="952"/>
        <w:gridCol w:w="952"/>
        <w:gridCol w:w="951"/>
        <w:gridCol w:w="952"/>
        <w:gridCol w:w="952"/>
        <w:gridCol w:w="952"/>
      </w:tblGrid>
      <w:tr w:rsidR="00C64AD2" w:rsidRPr="00BD2589" w:rsidTr="00EC600E">
        <w:trPr>
          <w:trHeight w:val="283"/>
        </w:trPr>
        <w:tc>
          <w:tcPr>
            <w:tcW w:w="1701" w:type="dxa"/>
            <w:tcBorders>
              <w:top w:val="double" w:sz="6" w:space="0" w:color="auto"/>
              <w:bottom w:val="single" w:sz="12" w:space="0" w:color="auto"/>
              <w:right w:val="single" w:sz="12" w:space="0" w:color="auto"/>
            </w:tcBorders>
            <w:vAlign w:val="bottom"/>
          </w:tcPr>
          <w:p w:rsidR="00C64AD2" w:rsidRPr="00BD2589" w:rsidRDefault="00C64AD2" w:rsidP="00EC600E">
            <w:pPr>
              <w:jc w:val="center"/>
              <w:rPr>
                <w:b/>
                <w:bCs/>
                <w:sz w:val="20"/>
                <w:szCs w:val="20"/>
              </w:rPr>
            </w:pPr>
            <w:r w:rsidRPr="00BD2589">
              <w:rPr>
                <w:b/>
                <w:bCs/>
                <w:sz w:val="20"/>
                <w:szCs w:val="20"/>
              </w:rPr>
              <w:t>Ukazatel</w:t>
            </w:r>
          </w:p>
        </w:tc>
        <w:tc>
          <w:tcPr>
            <w:tcW w:w="709" w:type="dxa"/>
            <w:tcBorders>
              <w:top w:val="double" w:sz="6" w:space="0" w:color="auto"/>
              <w:left w:val="single" w:sz="12" w:space="0" w:color="auto"/>
              <w:bottom w:val="single" w:sz="12" w:space="0" w:color="auto"/>
              <w:right w:val="single" w:sz="12" w:space="0" w:color="auto"/>
            </w:tcBorders>
            <w:vAlign w:val="bottom"/>
          </w:tcPr>
          <w:p w:rsidR="00C64AD2" w:rsidRPr="00BD2589" w:rsidRDefault="00C64AD2" w:rsidP="00EC600E">
            <w:pPr>
              <w:jc w:val="center"/>
              <w:rPr>
                <w:b/>
                <w:bCs/>
                <w:sz w:val="20"/>
                <w:szCs w:val="20"/>
              </w:rPr>
            </w:pPr>
            <w:r w:rsidRPr="00BD2589">
              <w:rPr>
                <w:b/>
                <w:bCs/>
                <w:sz w:val="20"/>
                <w:szCs w:val="20"/>
              </w:rPr>
              <w:t>MJ.</w:t>
            </w:r>
          </w:p>
        </w:tc>
        <w:tc>
          <w:tcPr>
            <w:tcW w:w="951" w:type="dxa"/>
            <w:tcBorders>
              <w:top w:val="double" w:sz="6" w:space="0" w:color="auto"/>
              <w:left w:val="single" w:sz="12" w:space="0" w:color="auto"/>
              <w:bottom w:val="single" w:sz="12" w:space="0" w:color="auto"/>
              <w:right w:val="single" w:sz="4" w:space="0" w:color="auto"/>
            </w:tcBorders>
            <w:vAlign w:val="bottom"/>
          </w:tcPr>
          <w:p w:rsidR="00C64AD2" w:rsidRPr="00BD2589" w:rsidRDefault="00C64AD2" w:rsidP="00EC600E">
            <w:pPr>
              <w:jc w:val="center"/>
              <w:rPr>
                <w:b/>
                <w:bCs/>
                <w:sz w:val="20"/>
                <w:szCs w:val="20"/>
              </w:rPr>
            </w:pPr>
            <w:r w:rsidRPr="00BD2589">
              <w:rPr>
                <w:b/>
                <w:bCs/>
                <w:sz w:val="20"/>
                <w:szCs w:val="20"/>
              </w:rPr>
              <w:t>2007/08</w:t>
            </w:r>
          </w:p>
        </w:tc>
        <w:tc>
          <w:tcPr>
            <w:tcW w:w="952" w:type="dxa"/>
            <w:tcBorders>
              <w:top w:val="double" w:sz="6" w:space="0" w:color="auto"/>
              <w:left w:val="single" w:sz="4" w:space="0" w:color="auto"/>
              <w:bottom w:val="single" w:sz="12" w:space="0" w:color="auto"/>
              <w:right w:val="single" w:sz="4" w:space="0" w:color="auto"/>
            </w:tcBorders>
            <w:vAlign w:val="bottom"/>
          </w:tcPr>
          <w:p w:rsidR="00C64AD2" w:rsidRPr="00BD2589" w:rsidRDefault="00C64AD2" w:rsidP="00EC600E">
            <w:pPr>
              <w:jc w:val="center"/>
              <w:rPr>
                <w:b/>
                <w:bCs/>
                <w:sz w:val="20"/>
                <w:szCs w:val="20"/>
              </w:rPr>
            </w:pPr>
            <w:r w:rsidRPr="00BD2589">
              <w:rPr>
                <w:b/>
                <w:bCs/>
                <w:sz w:val="20"/>
                <w:szCs w:val="20"/>
              </w:rPr>
              <w:t>2008/09</w:t>
            </w:r>
          </w:p>
        </w:tc>
        <w:tc>
          <w:tcPr>
            <w:tcW w:w="952" w:type="dxa"/>
            <w:tcBorders>
              <w:top w:val="double" w:sz="6" w:space="0" w:color="auto"/>
              <w:left w:val="single" w:sz="4" w:space="0" w:color="auto"/>
              <w:bottom w:val="single" w:sz="12" w:space="0" w:color="auto"/>
              <w:right w:val="single" w:sz="4" w:space="0" w:color="auto"/>
            </w:tcBorders>
            <w:vAlign w:val="bottom"/>
          </w:tcPr>
          <w:p w:rsidR="00C64AD2" w:rsidRPr="00BD2589" w:rsidRDefault="00C64AD2" w:rsidP="00EC600E">
            <w:pPr>
              <w:jc w:val="center"/>
              <w:rPr>
                <w:b/>
                <w:bCs/>
                <w:sz w:val="20"/>
                <w:szCs w:val="20"/>
              </w:rPr>
            </w:pPr>
            <w:r w:rsidRPr="00BD2589">
              <w:rPr>
                <w:b/>
                <w:bCs/>
                <w:sz w:val="20"/>
                <w:szCs w:val="20"/>
              </w:rPr>
              <w:t>2009/10</w:t>
            </w:r>
          </w:p>
        </w:tc>
        <w:tc>
          <w:tcPr>
            <w:tcW w:w="951" w:type="dxa"/>
            <w:tcBorders>
              <w:top w:val="double" w:sz="6" w:space="0" w:color="auto"/>
              <w:left w:val="single" w:sz="4" w:space="0" w:color="auto"/>
              <w:bottom w:val="single" w:sz="12" w:space="0" w:color="auto"/>
              <w:right w:val="single" w:sz="4" w:space="0" w:color="auto"/>
            </w:tcBorders>
            <w:vAlign w:val="bottom"/>
          </w:tcPr>
          <w:p w:rsidR="00C64AD2" w:rsidRPr="00BD2589" w:rsidRDefault="00C64AD2" w:rsidP="00EC600E">
            <w:pPr>
              <w:jc w:val="center"/>
              <w:rPr>
                <w:b/>
                <w:bCs/>
                <w:sz w:val="20"/>
                <w:szCs w:val="20"/>
              </w:rPr>
            </w:pPr>
            <w:r w:rsidRPr="00BD2589">
              <w:rPr>
                <w:b/>
                <w:bCs/>
                <w:sz w:val="20"/>
                <w:szCs w:val="20"/>
              </w:rPr>
              <w:t>2010/11</w:t>
            </w:r>
          </w:p>
        </w:tc>
        <w:tc>
          <w:tcPr>
            <w:tcW w:w="952" w:type="dxa"/>
            <w:tcBorders>
              <w:top w:val="double" w:sz="6" w:space="0" w:color="auto"/>
              <w:left w:val="single" w:sz="4" w:space="0" w:color="auto"/>
              <w:bottom w:val="single" w:sz="12" w:space="0" w:color="auto"/>
              <w:right w:val="single" w:sz="4" w:space="0" w:color="auto"/>
            </w:tcBorders>
            <w:vAlign w:val="bottom"/>
          </w:tcPr>
          <w:p w:rsidR="00C64AD2" w:rsidRPr="00BD2589" w:rsidRDefault="00C64AD2" w:rsidP="00EC600E">
            <w:pPr>
              <w:jc w:val="center"/>
              <w:rPr>
                <w:b/>
                <w:bCs/>
                <w:sz w:val="20"/>
                <w:szCs w:val="20"/>
              </w:rPr>
            </w:pPr>
            <w:r w:rsidRPr="00BD2589">
              <w:rPr>
                <w:b/>
                <w:bCs/>
                <w:sz w:val="20"/>
                <w:szCs w:val="20"/>
              </w:rPr>
              <w:t>2011/12</w:t>
            </w:r>
          </w:p>
        </w:tc>
        <w:tc>
          <w:tcPr>
            <w:tcW w:w="952" w:type="dxa"/>
            <w:tcBorders>
              <w:top w:val="double" w:sz="6" w:space="0" w:color="auto"/>
              <w:left w:val="single" w:sz="4" w:space="0" w:color="auto"/>
              <w:bottom w:val="single" w:sz="12" w:space="0" w:color="auto"/>
              <w:right w:val="single" w:sz="4" w:space="0" w:color="auto"/>
            </w:tcBorders>
            <w:vAlign w:val="bottom"/>
          </w:tcPr>
          <w:p w:rsidR="00C64AD2" w:rsidRPr="00BD2589" w:rsidRDefault="00C64AD2" w:rsidP="00EC600E">
            <w:pPr>
              <w:jc w:val="center"/>
              <w:rPr>
                <w:b/>
                <w:bCs/>
                <w:sz w:val="20"/>
                <w:szCs w:val="20"/>
              </w:rPr>
            </w:pPr>
            <w:r w:rsidRPr="00BD2589">
              <w:rPr>
                <w:b/>
                <w:bCs/>
                <w:sz w:val="20"/>
                <w:szCs w:val="20"/>
              </w:rPr>
              <w:t>2012/13</w:t>
            </w:r>
          </w:p>
        </w:tc>
        <w:tc>
          <w:tcPr>
            <w:tcW w:w="952" w:type="dxa"/>
            <w:tcBorders>
              <w:top w:val="double" w:sz="6" w:space="0" w:color="auto"/>
              <w:left w:val="single" w:sz="4" w:space="0" w:color="auto"/>
              <w:bottom w:val="single" w:sz="12" w:space="0" w:color="auto"/>
              <w:right w:val="double" w:sz="6" w:space="0" w:color="auto"/>
            </w:tcBorders>
            <w:vAlign w:val="bottom"/>
          </w:tcPr>
          <w:p w:rsidR="00C64AD2" w:rsidRPr="00BD2589" w:rsidRDefault="00C64AD2" w:rsidP="00EC600E">
            <w:pPr>
              <w:ind w:left="-113" w:right="-113"/>
              <w:jc w:val="center"/>
              <w:rPr>
                <w:b/>
                <w:bCs/>
                <w:sz w:val="20"/>
                <w:szCs w:val="20"/>
              </w:rPr>
            </w:pPr>
            <w:r w:rsidRPr="00BD2589">
              <w:rPr>
                <w:b/>
                <w:bCs/>
                <w:sz w:val="20"/>
                <w:szCs w:val="20"/>
              </w:rPr>
              <w:t>2013/14</w:t>
            </w:r>
            <w:r w:rsidRPr="00BD2589">
              <w:rPr>
                <w:b/>
                <w:sz w:val="20"/>
                <w:szCs w:val="20"/>
                <w:vertAlign w:val="superscript"/>
              </w:rPr>
              <w:t>1)</w:t>
            </w:r>
          </w:p>
        </w:tc>
      </w:tr>
      <w:tr w:rsidR="00C64AD2" w:rsidRPr="00BD2589" w:rsidTr="00EC600E">
        <w:trPr>
          <w:trHeight w:val="283"/>
        </w:trPr>
        <w:tc>
          <w:tcPr>
            <w:tcW w:w="1701" w:type="dxa"/>
            <w:tcBorders>
              <w:top w:val="single" w:sz="6" w:space="0" w:color="auto"/>
              <w:bottom w:val="single" w:sz="6" w:space="0" w:color="auto"/>
              <w:right w:val="single" w:sz="12" w:space="0" w:color="auto"/>
            </w:tcBorders>
            <w:tcMar>
              <w:top w:w="0" w:type="dxa"/>
              <w:left w:w="108" w:type="dxa"/>
              <w:bottom w:w="0" w:type="dxa"/>
              <w:right w:w="108" w:type="dxa"/>
            </w:tcMar>
            <w:vAlign w:val="bottom"/>
          </w:tcPr>
          <w:p w:rsidR="00C64AD2" w:rsidRPr="00CB73C7" w:rsidRDefault="00C64AD2" w:rsidP="00EC600E">
            <w:pPr>
              <w:pStyle w:val="Zhlav"/>
              <w:keepNext/>
              <w:keepLines/>
              <w:tabs>
                <w:tab w:val="clear" w:pos="4536"/>
                <w:tab w:val="clear" w:pos="9072"/>
              </w:tabs>
              <w:spacing w:before="0"/>
              <w:jc w:val="left"/>
              <w:rPr>
                <w:bCs/>
                <w:sz w:val="20"/>
              </w:rPr>
            </w:pPr>
            <w:r w:rsidRPr="00CB73C7">
              <w:rPr>
                <w:bCs/>
                <w:sz w:val="20"/>
              </w:rPr>
              <w:t>Sklizňová plocha</w:t>
            </w:r>
          </w:p>
        </w:tc>
        <w:tc>
          <w:tcPr>
            <w:tcW w:w="709"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250DF4" w:rsidRDefault="00C64AD2" w:rsidP="00EC600E">
            <w:pPr>
              <w:jc w:val="center"/>
              <w:rPr>
                <w:bCs/>
                <w:color w:val="000000"/>
                <w:sz w:val="20"/>
                <w:szCs w:val="20"/>
              </w:rPr>
            </w:pPr>
            <w:r w:rsidRPr="00250DF4">
              <w:rPr>
                <w:bCs/>
                <w:color w:val="000000"/>
                <w:sz w:val="20"/>
                <w:szCs w:val="20"/>
              </w:rPr>
              <w:t>tis. ha</w:t>
            </w:r>
          </w:p>
        </w:tc>
        <w:tc>
          <w:tcPr>
            <w:tcW w:w="951" w:type="dxa"/>
            <w:tcBorders>
              <w:top w:val="single" w:sz="6" w:space="0" w:color="auto"/>
              <w:left w:val="single" w:sz="12"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450,4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482,9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484,5    </w:t>
            </w:r>
          </w:p>
        </w:tc>
        <w:tc>
          <w:tcPr>
            <w:tcW w:w="951"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487,5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461,7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468,6    </w:t>
            </w:r>
          </w:p>
        </w:tc>
        <w:tc>
          <w:tcPr>
            <w:tcW w:w="952" w:type="dxa"/>
            <w:tcBorders>
              <w:top w:val="single" w:sz="6" w:space="0" w:color="auto"/>
              <w:left w:val="single" w:sz="4" w:space="0" w:color="auto"/>
              <w:bottom w:val="single" w:sz="6" w:space="0" w:color="auto"/>
              <w:right w:val="double" w:sz="6"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484,8    </w:t>
            </w:r>
          </w:p>
        </w:tc>
      </w:tr>
      <w:tr w:rsidR="00C64AD2" w:rsidRPr="00BD2589" w:rsidTr="00EC600E">
        <w:trPr>
          <w:trHeight w:val="283"/>
        </w:trPr>
        <w:tc>
          <w:tcPr>
            <w:tcW w:w="1701" w:type="dxa"/>
            <w:tcBorders>
              <w:top w:val="single" w:sz="6" w:space="0" w:color="auto"/>
              <w:bottom w:val="single" w:sz="6" w:space="0" w:color="auto"/>
              <w:right w:val="single" w:sz="12" w:space="0" w:color="auto"/>
            </w:tcBorders>
            <w:tcMar>
              <w:top w:w="0" w:type="dxa"/>
              <w:left w:w="108" w:type="dxa"/>
              <w:bottom w:w="0" w:type="dxa"/>
              <w:right w:w="108" w:type="dxa"/>
            </w:tcMar>
            <w:vAlign w:val="bottom"/>
          </w:tcPr>
          <w:p w:rsidR="00C64AD2" w:rsidRPr="00CB73C7" w:rsidRDefault="00C64AD2" w:rsidP="00EC600E">
            <w:pPr>
              <w:pStyle w:val="Zhlav"/>
              <w:keepNext/>
              <w:keepLines/>
              <w:tabs>
                <w:tab w:val="clear" w:pos="4536"/>
                <w:tab w:val="clear" w:pos="9072"/>
              </w:tabs>
              <w:spacing w:before="0"/>
              <w:jc w:val="left"/>
              <w:rPr>
                <w:bCs/>
                <w:sz w:val="20"/>
              </w:rPr>
            </w:pPr>
            <w:r w:rsidRPr="00CB73C7">
              <w:rPr>
                <w:bCs/>
                <w:sz w:val="20"/>
              </w:rPr>
              <w:t>Hektarový výnos</w:t>
            </w:r>
          </w:p>
        </w:tc>
        <w:tc>
          <w:tcPr>
            <w:tcW w:w="709"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250DF4" w:rsidRDefault="00C64AD2" w:rsidP="00EC600E">
            <w:pPr>
              <w:jc w:val="center"/>
              <w:rPr>
                <w:bCs/>
                <w:color w:val="000000"/>
                <w:sz w:val="20"/>
                <w:szCs w:val="20"/>
              </w:rPr>
            </w:pPr>
            <w:r w:rsidRPr="00250DF4">
              <w:rPr>
                <w:bCs/>
                <w:color w:val="000000"/>
                <w:sz w:val="20"/>
                <w:szCs w:val="20"/>
              </w:rPr>
              <w:t>t/ha</w:t>
            </w:r>
          </w:p>
        </w:tc>
        <w:tc>
          <w:tcPr>
            <w:tcW w:w="951" w:type="dxa"/>
            <w:tcBorders>
              <w:top w:val="single" w:sz="6" w:space="0" w:color="auto"/>
              <w:left w:val="single" w:sz="12" w:space="0" w:color="auto"/>
              <w:bottom w:val="single" w:sz="6" w:space="0" w:color="auto"/>
              <w:right w:val="single" w:sz="4" w:space="0" w:color="auto"/>
            </w:tcBorders>
            <w:vAlign w:val="center"/>
          </w:tcPr>
          <w:p w:rsidR="00C64AD2" w:rsidRPr="00C2796E" w:rsidRDefault="00C64AD2" w:rsidP="00EC600E">
            <w:pPr>
              <w:jc w:val="right"/>
              <w:rPr>
                <w:sz w:val="20"/>
                <w:szCs w:val="20"/>
              </w:rPr>
            </w:pPr>
            <w:r>
              <w:rPr>
                <w:sz w:val="20"/>
                <w:szCs w:val="20"/>
              </w:rPr>
              <w:t>2,54</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Pr>
                <w:sz w:val="20"/>
                <w:szCs w:val="20"/>
              </w:rPr>
              <w:t>2,47</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Pr>
                <w:sz w:val="20"/>
                <w:szCs w:val="20"/>
              </w:rPr>
              <w:t>2,64</w:t>
            </w:r>
          </w:p>
        </w:tc>
        <w:tc>
          <w:tcPr>
            <w:tcW w:w="951"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Pr>
                <w:sz w:val="20"/>
                <w:szCs w:val="20"/>
              </w:rPr>
              <w:t>2,38</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Pr>
                <w:sz w:val="20"/>
                <w:szCs w:val="20"/>
              </w:rPr>
              <w:t>2,56</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Pr>
                <w:sz w:val="20"/>
                <w:szCs w:val="20"/>
              </w:rPr>
              <w:t>2,58</w:t>
            </w:r>
          </w:p>
        </w:tc>
        <w:tc>
          <w:tcPr>
            <w:tcW w:w="952" w:type="dxa"/>
            <w:tcBorders>
              <w:top w:val="single" w:sz="6" w:space="0" w:color="auto"/>
              <w:left w:val="single" w:sz="4" w:space="0" w:color="auto"/>
              <w:bottom w:val="single" w:sz="6" w:space="0" w:color="auto"/>
              <w:right w:val="double" w:sz="6" w:space="0" w:color="auto"/>
            </w:tcBorders>
            <w:shd w:val="clear" w:color="auto" w:fill="auto"/>
            <w:vAlign w:val="center"/>
          </w:tcPr>
          <w:p w:rsidR="00C64AD2" w:rsidRPr="00C2796E" w:rsidRDefault="00C64AD2" w:rsidP="00EC600E">
            <w:pPr>
              <w:jc w:val="right"/>
              <w:rPr>
                <w:sz w:val="20"/>
                <w:szCs w:val="20"/>
              </w:rPr>
            </w:pPr>
            <w:r>
              <w:rPr>
                <w:sz w:val="20"/>
                <w:szCs w:val="20"/>
              </w:rPr>
              <w:t>3,16</w:t>
            </w:r>
          </w:p>
        </w:tc>
      </w:tr>
      <w:tr w:rsidR="00C64AD2" w:rsidRPr="00BD2589" w:rsidTr="00EC600E">
        <w:trPr>
          <w:trHeight w:val="283"/>
        </w:trPr>
        <w:tc>
          <w:tcPr>
            <w:tcW w:w="1701" w:type="dxa"/>
            <w:tcBorders>
              <w:top w:val="single" w:sz="6" w:space="0" w:color="auto"/>
              <w:bottom w:val="single" w:sz="6" w:space="0" w:color="auto"/>
              <w:right w:val="single" w:sz="12" w:space="0" w:color="auto"/>
            </w:tcBorders>
            <w:tcMar>
              <w:top w:w="0" w:type="dxa"/>
              <w:left w:w="108" w:type="dxa"/>
              <w:bottom w:w="0" w:type="dxa"/>
              <w:right w:w="108" w:type="dxa"/>
            </w:tcMar>
            <w:vAlign w:val="bottom"/>
          </w:tcPr>
          <w:p w:rsidR="00C64AD2" w:rsidRPr="00BD2589" w:rsidRDefault="00C64AD2" w:rsidP="00EC600E">
            <w:pPr>
              <w:rPr>
                <w:bCs/>
                <w:sz w:val="20"/>
                <w:szCs w:val="20"/>
              </w:rPr>
            </w:pPr>
            <w:r w:rsidRPr="00BD2589">
              <w:rPr>
                <w:bCs/>
                <w:sz w:val="20"/>
                <w:szCs w:val="20"/>
              </w:rPr>
              <w:t>Produkce</w:t>
            </w:r>
          </w:p>
        </w:tc>
        <w:tc>
          <w:tcPr>
            <w:tcW w:w="709"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250DF4" w:rsidRDefault="00C64AD2" w:rsidP="00EC600E">
            <w:pPr>
              <w:jc w:val="center"/>
              <w:rPr>
                <w:bCs/>
                <w:color w:val="000000"/>
                <w:sz w:val="20"/>
                <w:szCs w:val="20"/>
              </w:rPr>
            </w:pPr>
            <w:r w:rsidRPr="00250DF4">
              <w:rPr>
                <w:bCs/>
                <w:color w:val="000000"/>
                <w:sz w:val="20"/>
                <w:szCs w:val="20"/>
              </w:rPr>
              <w:t>tis. t</w:t>
            </w:r>
          </w:p>
        </w:tc>
        <w:tc>
          <w:tcPr>
            <w:tcW w:w="951" w:type="dxa"/>
            <w:tcBorders>
              <w:top w:val="single" w:sz="6" w:space="0" w:color="auto"/>
              <w:left w:val="single" w:sz="12"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1 144,7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1 193,3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1 278,4    </w:t>
            </w:r>
          </w:p>
        </w:tc>
        <w:tc>
          <w:tcPr>
            <w:tcW w:w="951"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1 159,1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1 182,1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1 209,8    </w:t>
            </w:r>
          </w:p>
        </w:tc>
        <w:tc>
          <w:tcPr>
            <w:tcW w:w="952" w:type="dxa"/>
            <w:tcBorders>
              <w:top w:val="single" w:sz="6" w:space="0" w:color="auto"/>
              <w:left w:val="single" w:sz="4" w:space="0" w:color="auto"/>
              <w:bottom w:val="single" w:sz="6" w:space="0" w:color="auto"/>
              <w:right w:val="double" w:sz="6"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1 532,8    </w:t>
            </w:r>
          </w:p>
        </w:tc>
      </w:tr>
      <w:tr w:rsidR="00C64AD2" w:rsidRPr="00BD2589" w:rsidTr="00EC600E">
        <w:trPr>
          <w:trHeight w:val="283"/>
        </w:trPr>
        <w:tc>
          <w:tcPr>
            <w:tcW w:w="1701" w:type="dxa"/>
            <w:tcBorders>
              <w:top w:val="single" w:sz="6" w:space="0" w:color="auto"/>
              <w:bottom w:val="single" w:sz="6" w:space="0" w:color="auto"/>
              <w:right w:val="single" w:sz="12" w:space="0" w:color="auto"/>
            </w:tcBorders>
            <w:tcMar>
              <w:top w:w="0" w:type="dxa"/>
              <w:left w:w="108" w:type="dxa"/>
              <w:bottom w:w="0" w:type="dxa"/>
              <w:right w:w="108" w:type="dxa"/>
            </w:tcMar>
            <w:vAlign w:val="bottom"/>
          </w:tcPr>
          <w:p w:rsidR="00C64AD2" w:rsidRPr="00BD2589" w:rsidRDefault="00C64AD2" w:rsidP="00EC600E">
            <w:pPr>
              <w:rPr>
                <w:bCs/>
                <w:sz w:val="20"/>
                <w:szCs w:val="20"/>
              </w:rPr>
            </w:pPr>
            <w:r w:rsidRPr="00BD2589">
              <w:rPr>
                <w:bCs/>
                <w:sz w:val="20"/>
                <w:szCs w:val="20"/>
              </w:rPr>
              <w:t>Dovoz</w:t>
            </w:r>
          </w:p>
        </w:tc>
        <w:tc>
          <w:tcPr>
            <w:tcW w:w="709"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250DF4" w:rsidRDefault="00C64AD2" w:rsidP="00EC600E">
            <w:pPr>
              <w:jc w:val="center"/>
              <w:rPr>
                <w:bCs/>
                <w:color w:val="000000"/>
                <w:sz w:val="20"/>
                <w:szCs w:val="20"/>
              </w:rPr>
            </w:pPr>
            <w:r w:rsidRPr="00250DF4">
              <w:rPr>
                <w:bCs/>
                <w:color w:val="000000"/>
                <w:sz w:val="20"/>
                <w:szCs w:val="20"/>
              </w:rPr>
              <w:t>tis. t</w:t>
            </w:r>
          </w:p>
        </w:tc>
        <w:tc>
          <w:tcPr>
            <w:tcW w:w="951" w:type="dxa"/>
            <w:tcBorders>
              <w:top w:val="single" w:sz="6" w:space="0" w:color="auto"/>
              <w:left w:val="single" w:sz="12"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82,0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91,7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98,5    </w:t>
            </w:r>
          </w:p>
        </w:tc>
        <w:tc>
          <w:tcPr>
            <w:tcW w:w="951"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157,2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186,5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305,3    </w:t>
            </w:r>
          </w:p>
        </w:tc>
        <w:tc>
          <w:tcPr>
            <w:tcW w:w="952" w:type="dxa"/>
            <w:tcBorders>
              <w:top w:val="single" w:sz="6" w:space="0" w:color="auto"/>
              <w:left w:val="single" w:sz="4" w:space="0" w:color="auto"/>
              <w:bottom w:val="single" w:sz="6" w:space="0" w:color="auto"/>
              <w:right w:val="double" w:sz="6"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195,7    </w:t>
            </w:r>
          </w:p>
        </w:tc>
      </w:tr>
      <w:tr w:rsidR="00C64AD2" w:rsidRPr="00BD2589" w:rsidTr="00EC600E">
        <w:trPr>
          <w:trHeight w:val="283"/>
        </w:trPr>
        <w:tc>
          <w:tcPr>
            <w:tcW w:w="1701" w:type="dxa"/>
            <w:tcBorders>
              <w:top w:val="single" w:sz="6" w:space="0" w:color="auto"/>
              <w:bottom w:val="single" w:sz="6" w:space="0" w:color="auto"/>
              <w:right w:val="single" w:sz="12" w:space="0" w:color="auto"/>
            </w:tcBorders>
            <w:shd w:val="clear" w:color="auto" w:fill="auto"/>
            <w:tcMar>
              <w:top w:w="0" w:type="dxa"/>
              <w:left w:w="108" w:type="dxa"/>
              <w:bottom w:w="0" w:type="dxa"/>
              <w:right w:w="108" w:type="dxa"/>
            </w:tcMar>
            <w:vAlign w:val="bottom"/>
          </w:tcPr>
          <w:p w:rsidR="00C64AD2" w:rsidRPr="00BD2589" w:rsidRDefault="00C64AD2" w:rsidP="00EC600E">
            <w:pPr>
              <w:rPr>
                <w:b/>
                <w:bCs/>
                <w:sz w:val="20"/>
                <w:szCs w:val="20"/>
              </w:rPr>
            </w:pPr>
            <w:r w:rsidRPr="00BD2589">
              <w:rPr>
                <w:b/>
                <w:bCs/>
                <w:sz w:val="20"/>
                <w:szCs w:val="20"/>
              </w:rPr>
              <w:t>Celková nabídka</w:t>
            </w:r>
          </w:p>
        </w:tc>
        <w:tc>
          <w:tcPr>
            <w:tcW w:w="709" w:type="dxa"/>
            <w:tcBorders>
              <w:top w:val="single" w:sz="6" w:space="0" w:color="auto"/>
              <w:left w:val="single" w:sz="12" w:space="0" w:color="auto"/>
              <w:bottom w:val="single" w:sz="6" w:space="0" w:color="auto"/>
              <w:right w:val="single" w:sz="12" w:space="0" w:color="auto"/>
            </w:tcBorders>
            <w:shd w:val="clear" w:color="auto" w:fill="auto"/>
            <w:tcMar>
              <w:top w:w="0" w:type="dxa"/>
              <w:left w:w="108" w:type="dxa"/>
              <w:bottom w:w="0" w:type="dxa"/>
              <w:right w:w="108" w:type="dxa"/>
            </w:tcMar>
            <w:vAlign w:val="center"/>
          </w:tcPr>
          <w:p w:rsidR="00C64AD2" w:rsidRPr="00250DF4" w:rsidRDefault="00C64AD2" w:rsidP="00EC600E">
            <w:pPr>
              <w:jc w:val="center"/>
              <w:rPr>
                <w:b/>
                <w:bCs/>
                <w:color w:val="000000"/>
                <w:sz w:val="20"/>
                <w:szCs w:val="20"/>
              </w:rPr>
            </w:pPr>
            <w:r w:rsidRPr="00250DF4">
              <w:rPr>
                <w:b/>
                <w:bCs/>
                <w:color w:val="000000"/>
                <w:sz w:val="20"/>
                <w:szCs w:val="20"/>
              </w:rPr>
              <w:t>tis. t</w:t>
            </w:r>
          </w:p>
        </w:tc>
        <w:tc>
          <w:tcPr>
            <w:tcW w:w="951" w:type="dxa"/>
            <w:tcBorders>
              <w:top w:val="single" w:sz="6" w:space="0" w:color="auto"/>
              <w:left w:val="single" w:sz="12" w:space="0" w:color="auto"/>
              <w:bottom w:val="single" w:sz="6" w:space="0" w:color="auto"/>
              <w:right w:val="single" w:sz="4" w:space="0" w:color="auto"/>
            </w:tcBorders>
            <w:shd w:val="clear" w:color="auto" w:fill="auto"/>
            <w:vAlign w:val="center"/>
          </w:tcPr>
          <w:p w:rsidR="00C64AD2" w:rsidRPr="00C2796E" w:rsidRDefault="00C64AD2" w:rsidP="00EC600E">
            <w:pPr>
              <w:jc w:val="right"/>
              <w:rPr>
                <w:b/>
                <w:sz w:val="20"/>
                <w:szCs w:val="20"/>
              </w:rPr>
            </w:pPr>
            <w:r w:rsidRPr="00C2796E">
              <w:rPr>
                <w:b/>
                <w:sz w:val="20"/>
                <w:szCs w:val="20"/>
              </w:rPr>
              <w:t xml:space="preserve"> 1 355,3    </w:t>
            </w:r>
          </w:p>
        </w:tc>
        <w:tc>
          <w:tcPr>
            <w:tcW w:w="952" w:type="dxa"/>
            <w:tcBorders>
              <w:top w:val="single" w:sz="6" w:space="0" w:color="auto"/>
              <w:left w:val="single" w:sz="4" w:space="0" w:color="auto"/>
              <w:bottom w:val="single" w:sz="6" w:space="0" w:color="auto"/>
              <w:right w:val="single" w:sz="4" w:space="0" w:color="auto"/>
            </w:tcBorders>
            <w:shd w:val="clear" w:color="auto" w:fill="auto"/>
            <w:vAlign w:val="center"/>
          </w:tcPr>
          <w:p w:rsidR="00C64AD2" w:rsidRPr="00C2796E" w:rsidRDefault="00C64AD2" w:rsidP="00EC600E">
            <w:pPr>
              <w:jc w:val="right"/>
              <w:rPr>
                <w:b/>
                <w:sz w:val="20"/>
                <w:szCs w:val="20"/>
              </w:rPr>
            </w:pPr>
            <w:r w:rsidRPr="00C2796E">
              <w:rPr>
                <w:b/>
                <w:sz w:val="20"/>
                <w:szCs w:val="20"/>
              </w:rPr>
              <w:t xml:space="preserve"> 1 322,0    </w:t>
            </w:r>
          </w:p>
        </w:tc>
        <w:tc>
          <w:tcPr>
            <w:tcW w:w="952" w:type="dxa"/>
            <w:tcBorders>
              <w:top w:val="single" w:sz="6" w:space="0" w:color="auto"/>
              <w:left w:val="single" w:sz="4" w:space="0" w:color="auto"/>
              <w:bottom w:val="single" w:sz="6" w:space="0" w:color="auto"/>
              <w:right w:val="single" w:sz="4" w:space="0" w:color="auto"/>
            </w:tcBorders>
            <w:shd w:val="clear" w:color="auto" w:fill="auto"/>
            <w:vAlign w:val="center"/>
          </w:tcPr>
          <w:p w:rsidR="00C64AD2" w:rsidRPr="00C2796E" w:rsidRDefault="00C64AD2" w:rsidP="00EC600E">
            <w:pPr>
              <w:jc w:val="right"/>
              <w:rPr>
                <w:b/>
                <w:sz w:val="20"/>
                <w:szCs w:val="20"/>
              </w:rPr>
            </w:pPr>
            <w:r w:rsidRPr="00C2796E">
              <w:rPr>
                <w:b/>
                <w:sz w:val="20"/>
                <w:szCs w:val="20"/>
              </w:rPr>
              <w:t xml:space="preserve"> 1 474,1    </w:t>
            </w:r>
          </w:p>
        </w:tc>
        <w:tc>
          <w:tcPr>
            <w:tcW w:w="951" w:type="dxa"/>
            <w:tcBorders>
              <w:top w:val="single" w:sz="6" w:space="0" w:color="auto"/>
              <w:left w:val="single" w:sz="4" w:space="0" w:color="auto"/>
              <w:bottom w:val="single" w:sz="6" w:space="0" w:color="auto"/>
              <w:right w:val="single" w:sz="4" w:space="0" w:color="auto"/>
            </w:tcBorders>
            <w:shd w:val="clear" w:color="auto" w:fill="auto"/>
            <w:vAlign w:val="center"/>
          </w:tcPr>
          <w:p w:rsidR="00C64AD2" w:rsidRPr="00C2796E" w:rsidRDefault="00C64AD2" w:rsidP="00EC600E">
            <w:pPr>
              <w:jc w:val="right"/>
              <w:rPr>
                <w:b/>
                <w:sz w:val="20"/>
                <w:szCs w:val="20"/>
              </w:rPr>
            </w:pPr>
            <w:r w:rsidRPr="00C2796E">
              <w:rPr>
                <w:b/>
                <w:sz w:val="20"/>
                <w:szCs w:val="20"/>
              </w:rPr>
              <w:t xml:space="preserve"> 1 360,6    </w:t>
            </w:r>
          </w:p>
        </w:tc>
        <w:tc>
          <w:tcPr>
            <w:tcW w:w="952" w:type="dxa"/>
            <w:tcBorders>
              <w:top w:val="single" w:sz="6" w:space="0" w:color="auto"/>
              <w:left w:val="single" w:sz="4" w:space="0" w:color="auto"/>
              <w:bottom w:val="single" w:sz="6" w:space="0" w:color="auto"/>
              <w:right w:val="single" w:sz="4" w:space="0" w:color="auto"/>
            </w:tcBorders>
            <w:shd w:val="clear" w:color="auto" w:fill="auto"/>
            <w:vAlign w:val="center"/>
          </w:tcPr>
          <w:p w:rsidR="00C64AD2" w:rsidRPr="00C2796E" w:rsidRDefault="00C64AD2" w:rsidP="00EC600E">
            <w:pPr>
              <w:jc w:val="right"/>
              <w:rPr>
                <w:b/>
                <w:sz w:val="20"/>
                <w:szCs w:val="20"/>
              </w:rPr>
            </w:pPr>
            <w:r w:rsidRPr="00C2796E">
              <w:rPr>
                <w:b/>
                <w:sz w:val="20"/>
                <w:szCs w:val="20"/>
              </w:rPr>
              <w:t xml:space="preserve"> 1 455,3    </w:t>
            </w:r>
          </w:p>
        </w:tc>
        <w:tc>
          <w:tcPr>
            <w:tcW w:w="952" w:type="dxa"/>
            <w:tcBorders>
              <w:top w:val="single" w:sz="6" w:space="0" w:color="auto"/>
              <w:left w:val="single" w:sz="4" w:space="0" w:color="auto"/>
              <w:bottom w:val="single" w:sz="6" w:space="0" w:color="auto"/>
              <w:right w:val="single" w:sz="4" w:space="0" w:color="auto"/>
            </w:tcBorders>
            <w:shd w:val="clear" w:color="auto" w:fill="auto"/>
            <w:vAlign w:val="center"/>
          </w:tcPr>
          <w:p w:rsidR="00C64AD2" w:rsidRPr="00C2796E" w:rsidRDefault="00C64AD2" w:rsidP="00EC600E">
            <w:pPr>
              <w:jc w:val="right"/>
              <w:rPr>
                <w:b/>
                <w:sz w:val="20"/>
                <w:szCs w:val="20"/>
              </w:rPr>
            </w:pPr>
            <w:r w:rsidRPr="00C2796E">
              <w:rPr>
                <w:b/>
                <w:sz w:val="20"/>
                <w:szCs w:val="20"/>
              </w:rPr>
              <w:t xml:space="preserve"> 1 662,3    </w:t>
            </w:r>
          </w:p>
        </w:tc>
        <w:tc>
          <w:tcPr>
            <w:tcW w:w="952" w:type="dxa"/>
            <w:tcBorders>
              <w:top w:val="single" w:sz="6" w:space="0" w:color="auto"/>
              <w:left w:val="single" w:sz="4" w:space="0" w:color="auto"/>
              <w:bottom w:val="single" w:sz="6" w:space="0" w:color="auto"/>
              <w:right w:val="double" w:sz="6" w:space="0" w:color="auto"/>
            </w:tcBorders>
            <w:shd w:val="clear" w:color="auto" w:fill="auto"/>
            <w:vAlign w:val="center"/>
          </w:tcPr>
          <w:p w:rsidR="00C64AD2" w:rsidRPr="00C2796E" w:rsidRDefault="00C64AD2" w:rsidP="00EC600E">
            <w:pPr>
              <w:jc w:val="right"/>
              <w:rPr>
                <w:b/>
                <w:sz w:val="20"/>
                <w:szCs w:val="20"/>
              </w:rPr>
            </w:pPr>
            <w:r w:rsidRPr="00C2796E">
              <w:rPr>
                <w:b/>
                <w:sz w:val="20"/>
                <w:szCs w:val="20"/>
              </w:rPr>
              <w:t xml:space="preserve"> 1 828,3    </w:t>
            </w:r>
          </w:p>
        </w:tc>
      </w:tr>
      <w:tr w:rsidR="00C64AD2" w:rsidRPr="00BD2589" w:rsidTr="00EC600E">
        <w:trPr>
          <w:trHeight w:val="283"/>
        </w:trPr>
        <w:tc>
          <w:tcPr>
            <w:tcW w:w="1701" w:type="dxa"/>
            <w:tcBorders>
              <w:top w:val="single" w:sz="6" w:space="0" w:color="auto"/>
              <w:bottom w:val="single" w:sz="6" w:space="0" w:color="auto"/>
              <w:right w:val="single" w:sz="12" w:space="0" w:color="auto"/>
            </w:tcBorders>
            <w:shd w:val="clear" w:color="auto" w:fill="auto"/>
            <w:tcMar>
              <w:top w:w="0" w:type="dxa"/>
              <w:left w:w="108" w:type="dxa"/>
              <w:bottom w:w="0" w:type="dxa"/>
              <w:right w:w="108" w:type="dxa"/>
            </w:tcMar>
            <w:vAlign w:val="bottom"/>
          </w:tcPr>
          <w:p w:rsidR="00C64AD2" w:rsidRPr="00BD2589" w:rsidRDefault="00C64AD2" w:rsidP="00EC600E">
            <w:pPr>
              <w:rPr>
                <w:bCs/>
                <w:sz w:val="20"/>
                <w:szCs w:val="20"/>
              </w:rPr>
            </w:pPr>
            <w:r w:rsidRPr="00BD2589">
              <w:rPr>
                <w:bCs/>
                <w:sz w:val="20"/>
                <w:szCs w:val="20"/>
              </w:rPr>
              <w:t>Domácí užití celkem</w:t>
            </w:r>
            <w:r w:rsidRPr="00BD2589">
              <w:rPr>
                <w:bCs/>
                <w:sz w:val="20"/>
                <w:szCs w:val="20"/>
                <w:vertAlign w:val="superscript"/>
              </w:rPr>
              <w:t>2)</w:t>
            </w:r>
          </w:p>
        </w:tc>
        <w:tc>
          <w:tcPr>
            <w:tcW w:w="709" w:type="dxa"/>
            <w:tcBorders>
              <w:top w:val="single" w:sz="6" w:space="0" w:color="auto"/>
              <w:left w:val="single" w:sz="12" w:space="0" w:color="auto"/>
              <w:bottom w:val="single" w:sz="6" w:space="0" w:color="auto"/>
              <w:right w:val="single" w:sz="12" w:space="0" w:color="auto"/>
            </w:tcBorders>
            <w:shd w:val="clear" w:color="auto" w:fill="auto"/>
            <w:tcMar>
              <w:top w:w="0" w:type="dxa"/>
              <w:left w:w="108" w:type="dxa"/>
              <w:bottom w:w="0" w:type="dxa"/>
              <w:right w:w="108" w:type="dxa"/>
            </w:tcMar>
            <w:vAlign w:val="center"/>
          </w:tcPr>
          <w:p w:rsidR="00C64AD2" w:rsidRPr="00250DF4" w:rsidRDefault="00C64AD2" w:rsidP="00EC600E">
            <w:pPr>
              <w:jc w:val="center"/>
              <w:rPr>
                <w:bCs/>
                <w:color w:val="000000"/>
                <w:sz w:val="20"/>
                <w:szCs w:val="20"/>
              </w:rPr>
            </w:pPr>
            <w:r w:rsidRPr="00250DF4">
              <w:rPr>
                <w:bCs/>
                <w:color w:val="000000"/>
                <w:sz w:val="20"/>
                <w:szCs w:val="20"/>
              </w:rPr>
              <w:t>tis. t</w:t>
            </w:r>
          </w:p>
        </w:tc>
        <w:tc>
          <w:tcPr>
            <w:tcW w:w="951" w:type="dxa"/>
            <w:tcBorders>
              <w:top w:val="single" w:sz="6" w:space="0" w:color="auto"/>
              <w:left w:val="single" w:sz="12" w:space="0" w:color="auto"/>
              <w:bottom w:val="single" w:sz="6" w:space="0" w:color="auto"/>
              <w:right w:val="single" w:sz="4"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822,7    </w:t>
            </w:r>
          </w:p>
        </w:tc>
        <w:tc>
          <w:tcPr>
            <w:tcW w:w="952" w:type="dxa"/>
            <w:tcBorders>
              <w:top w:val="single" w:sz="6" w:space="0" w:color="auto"/>
              <w:left w:val="single" w:sz="4" w:space="0" w:color="auto"/>
              <w:bottom w:val="single" w:sz="6" w:space="0" w:color="auto"/>
              <w:right w:val="single" w:sz="4"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695,1    </w:t>
            </w:r>
          </w:p>
        </w:tc>
        <w:tc>
          <w:tcPr>
            <w:tcW w:w="952" w:type="dxa"/>
            <w:tcBorders>
              <w:top w:val="single" w:sz="6" w:space="0" w:color="auto"/>
              <w:left w:val="single" w:sz="4" w:space="0" w:color="auto"/>
              <w:bottom w:val="single" w:sz="6" w:space="0" w:color="auto"/>
              <w:right w:val="single" w:sz="4"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879,9    </w:t>
            </w:r>
          </w:p>
        </w:tc>
        <w:tc>
          <w:tcPr>
            <w:tcW w:w="951" w:type="dxa"/>
            <w:tcBorders>
              <w:top w:val="single" w:sz="6" w:space="0" w:color="auto"/>
              <w:left w:val="single" w:sz="4" w:space="0" w:color="auto"/>
              <w:bottom w:val="single" w:sz="6" w:space="0" w:color="auto"/>
              <w:right w:val="single" w:sz="4"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946,6    </w:t>
            </w:r>
          </w:p>
        </w:tc>
        <w:tc>
          <w:tcPr>
            <w:tcW w:w="952" w:type="dxa"/>
            <w:tcBorders>
              <w:top w:val="single" w:sz="6" w:space="0" w:color="auto"/>
              <w:left w:val="single" w:sz="4" w:space="0" w:color="auto"/>
              <w:bottom w:val="single" w:sz="6" w:space="0" w:color="auto"/>
              <w:right w:val="single" w:sz="4"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899,2    </w:t>
            </w:r>
          </w:p>
        </w:tc>
        <w:tc>
          <w:tcPr>
            <w:tcW w:w="952" w:type="dxa"/>
            <w:tcBorders>
              <w:top w:val="single" w:sz="6" w:space="0" w:color="auto"/>
              <w:left w:val="single" w:sz="4" w:space="0" w:color="auto"/>
              <w:bottom w:val="single" w:sz="6" w:space="0" w:color="auto"/>
              <w:right w:val="single" w:sz="4"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1 088,2    </w:t>
            </w:r>
          </w:p>
        </w:tc>
        <w:tc>
          <w:tcPr>
            <w:tcW w:w="952" w:type="dxa"/>
            <w:tcBorders>
              <w:top w:val="single" w:sz="6" w:space="0" w:color="auto"/>
              <w:left w:val="single" w:sz="4" w:space="0" w:color="auto"/>
              <w:bottom w:val="single" w:sz="6" w:space="0" w:color="auto"/>
              <w:right w:val="double" w:sz="6"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991,8    </w:t>
            </w:r>
          </w:p>
        </w:tc>
      </w:tr>
      <w:tr w:rsidR="00C64AD2" w:rsidRPr="00BD2589" w:rsidTr="00EC600E">
        <w:trPr>
          <w:trHeight w:val="283"/>
        </w:trPr>
        <w:tc>
          <w:tcPr>
            <w:tcW w:w="1701" w:type="dxa"/>
            <w:tcBorders>
              <w:top w:val="single" w:sz="6" w:space="0" w:color="auto"/>
              <w:bottom w:val="single" w:sz="6" w:space="0" w:color="auto"/>
              <w:right w:val="single" w:sz="12" w:space="0" w:color="auto"/>
            </w:tcBorders>
            <w:tcMar>
              <w:top w:w="0" w:type="dxa"/>
              <w:left w:w="108" w:type="dxa"/>
              <w:bottom w:w="0" w:type="dxa"/>
              <w:right w:w="108" w:type="dxa"/>
            </w:tcMar>
            <w:vAlign w:val="bottom"/>
          </w:tcPr>
          <w:p w:rsidR="00C64AD2" w:rsidRPr="00BD2589" w:rsidRDefault="00C64AD2" w:rsidP="00EC600E">
            <w:pPr>
              <w:rPr>
                <w:bCs/>
                <w:sz w:val="20"/>
                <w:szCs w:val="20"/>
              </w:rPr>
            </w:pPr>
            <w:r w:rsidRPr="00BD2589">
              <w:rPr>
                <w:bCs/>
                <w:sz w:val="20"/>
                <w:szCs w:val="20"/>
              </w:rPr>
              <w:t>Vývoz</w:t>
            </w:r>
          </w:p>
        </w:tc>
        <w:tc>
          <w:tcPr>
            <w:tcW w:w="709"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250DF4" w:rsidRDefault="00C64AD2" w:rsidP="00EC600E">
            <w:pPr>
              <w:jc w:val="center"/>
              <w:rPr>
                <w:bCs/>
                <w:color w:val="000000"/>
                <w:sz w:val="20"/>
                <w:szCs w:val="20"/>
              </w:rPr>
            </w:pPr>
            <w:r w:rsidRPr="00250DF4">
              <w:rPr>
                <w:bCs/>
                <w:color w:val="000000"/>
                <w:sz w:val="20"/>
                <w:szCs w:val="20"/>
              </w:rPr>
              <w:t>tis. t</w:t>
            </w:r>
          </w:p>
        </w:tc>
        <w:tc>
          <w:tcPr>
            <w:tcW w:w="951" w:type="dxa"/>
            <w:tcBorders>
              <w:top w:val="single" w:sz="6" w:space="0" w:color="auto"/>
              <w:left w:val="single" w:sz="12"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495,7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529,6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549,9    </w:t>
            </w:r>
          </w:p>
        </w:tc>
        <w:tc>
          <w:tcPr>
            <w:tcW w:w="951"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327,3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408,9    </w:t>
            </w:r>
          </w:p>
        </w:tc>
        <w:tc>
          <w:tcPr>
            <w:tcW w:w="952" w:type="dxa"/>
            <w:tcBorders>
              <w:top w:val="single" w:sz="6" w:space="0" w:color="auto"/>
              <w:left w:val="single" w:sz="4" w:space="0" w:color="auto"/>
              <w:bottom w:val="single" w:sz="6" w:space="0" w:color="auto"/>
              <w:right w:val="single" w:sz="4" w:space="0" w:color="auto"/>
            </w:tcBorders>
            <w:vAlign w:val="center"/>
          </w:tcPr>
          <w:p w:rsidR="00C64AD2" w:rsidRPr="00C2796E" w:rsidRDefault="00C64AD2" w:rsidP="00EC600E">
            <w:pPr>
              <w:jc w:val="right"/>
              <w:rPr>
                <w:sz w:val="20"/>
                <w:szCs w:val="20"/>
              </w:rPr>
            </w:pPr>
            <w:r w:rsidRPr="00C2796E">
              <w:rPr>
                <w:sz w:val="20"/>
                <w:szCs w:val="20"/>
              </w:rPr>
              <w:t xml:space="preserve"> 474,3    </w:t>
            </w:r>
          </w:p>
        </w:tc>
        <w:tc>
          <w:tcPr>
            <w:tcW w:w="952" w:type="dxa"/>
            <w:tcBorders>
              <w:top w:val="single" w:sz="6" w:space="0" w:color="auto"/>
              <w:left w:val="single" w:sz="4" w:space="0" w:color="auto"/>
              <w:bottom w:val="single" w:sz="6" w:space="0" w:color="auto"/>
              <w:right w:val="double" w:sz="6"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762,0    </w:t>
            </w:r>
          </w:p>
        </w:tc>
      </w:tr>
      <w:tr w:rsidR="00C64AD2" w:rsidRPr="00BD2589" w:rsidTr="00EC600E">
        <w:trPr>
          <w:trHeight w:val="283"/>
        </w:trPr>
        <w:tc>
          <w:tcPr>
            <w:tcW w:w="1701" w:type="dxa"/>
            <w:tcBorders>
              <w:top w:val="single" w:sz="6" w:space="0" w:color="auto"/>
              <w:bottom w:val="double" w:sz="6" w:space="0" w:color="auto"/>
              <w:right w:val="single" w:sz="12" w:space="0" w:color="auto"/>
            </w:tcBorders>
            <w:shd w:val="clear" w:color="auto" w:fill="auto"/>
            <w:tcMar>
              <w:top w:w="0" w:type="dxa"/>
              <w:left w:w="108" w:type="dxa"/>
              <w:bottom w:w="0" w:type="dxa"/>
              <w:right w:w="108" w:type="dxa"/>
            </w:tcMar>
            <w:vAlign w:val="bottom"/>
          </w:tcPr>
          <w:p w:rsidR="00C64AD2" w:rsidRPr="00BD2589" w:rsidRDefault="00C64AD2" w:rsidP="00EC600E">
            <w:pPr>
              <w:rPr>
                <w:bCs/>
                <w:sz w:val="20"/>
                <w:szCs w:val="20"/>
              </w:rPr>
            </w:pPr>
            <w:r w:rsidRPr="00BD2589">
              <w:rPr>
                <w:bCs/>
                <w:sz w:val="20"/>
                <w:szCs w:val="20"/>
              </w:rPr>
              <w:t>Konečná zásoba</w:t>
            </w:r>
            <w:r w:rsidRPr="00BD2589">
              <w:rPr>
                <w:bCs/>
                <w:sz w:val="20"/>
                <w:szCs w:val="20"/>
                <w:vertAlign w:val="superscript"/>
              </w:rPr>
              <w:t>2)</w:t>
            </w:r>
          </w:p>
        </w:tc>
        <w:tc>
          <w:tcPr>
            <w:tcW w:w="709" w:type="dxa"/>
            <w:tcBorders>
              <w:top w:val="single" w:sz="6" w:space="0" w:color="auto"/>
              <w:left w:val="single" w:sz="12" w:space="0" w:color="auto"/>
              <w:bottom w:val="double" w:sz="6" w:space="0" w:color="auto"/>
              <w:right w:val="single" w:sz="12" w:space="0" w:color="auto"/>
            </w:tcBorders>
            <w:shd w:val="clear" w:color="auto" w:fill="auto"/>
            <w:tcMar>
              <w:top w:w="0" w:type="dxa"/>
              <w:left w:w="108" w:type="dxa"/>
              <w:bottom w:w="0" w:type="dxa"/>
              <w:right w:w="108" w:type="dxa"/>
            </w:tcMar>
            <w:vAlign w:val="center"/>
          </w:tcPr>
          <w:p w:rsidR="00C64AD2" w:rsidRPr="00250DF4" w:rsidRDefault="00C64AD2" w:rsidP="00EC600E">
            <w:pPr>
              <w:jc w:val="center"/>
              <w:rPr>
                <w:bCs/>
                <w:color w:val="000000"/>
                <w:sz w:val="20"/>
                <w:szCs w:val="20"/>
              </w:rPr>
            </w:pPr>
            <w:r w:rsidRPr="00250DF4">
              <w:rPr>
                <w:bCs/>
                <w:color w:val="000000"/>
                <w:sz w:val="20"/>
                <w:szCs w:val="20"/>
              </w:rPr>
              <w:t>tis. t</w:t>
            </w:r>
          </w:p>
        </w:tc>
        <w:tc>
          <w:tcPr>
            <w:tcW w:w="951" w:type="dxa"/>
            <w:tcBorders>
              <w:top w:val="single" w:sz="6" w:space="0" w:color="auto"/>
              <w:left w:val="single" w:sz="12" w:space="0" w:color="auto"/>
              <w:bottom w:val="double" w:sz="6" w:space="0" w:color="auto"/>
              <w:right w:val="single" w:sz="4"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37,0    </w:t>
            </w:r>
          </w:p>
        </w:tc>
        <w:tc>
          <w:tcPr>
            <w:tcW w:w="952" w:type="dxa"/>
            <w:tcBorders>
              <w:top w:val="single" w:sz="6" w:space="0" w:color="auto"/>
              <w:left w:val="single" w:sz="4" w:space="0" w:color="auto"/>
              <w:bottom w:val="double" w:sz="6" w:space="0" w:color="auto"/>
              <w:right w:val="single" w:sz="4"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97,3    </w:t>
            </w:r>
          </w:p>
        </w:tc>
        <w:tc>
          <w:tcPr>
            <w:tcW w:w="952" w:type="dxa"/>
            <w:tcBorders>
              <w:top w:val="single" w:sz="6" w:space="0" w:color="auto"/>
              <w:left w:val="single" w:sz="4" w:space="0" w:color="auto"/>
              <w:bottom w:val="double" w:sz="6" w:space="0" w:color="auto"/>
              <w:right w:val="single" w:sz="4"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44,2    </w:t>
            </w:r>
          </w:p>
        </w:tc>
        <w:tc>
          <w:tcPr>
            <w:tcW w:w="951" w:type="dxa"/>
            <w:tcBorders>
              <w:top w:val="single" w:sz="6" w:space="0" w:color="auto"/>
              <w:left w:val="single" w:sz="4" w:space="0" w:color="auto"/>
              <w:bottom w:val="double" w:sz="6" w:space="0" w:color="auto"/>
              <w:right w:val="single" w:sz="4"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86,7    </w:t>
            </w:r>
          </w:p>
        </w:tc>
        <w:tc>
          <w:tcPr>
            <w:tcW w:w="952" w:type="dxa"/>
            <w:tcBorders>
              <w:top w:val="single" w:sz="6" w:space="0" w:color="auto"/>
              <w:left w:val="single" w:sz="4" w:space="0" w:color="auto"/>
              <w:bottom w:val="double" w:sz="6" w:space="0" w:color="auto"/>
              <w:right w:val="single" w:sz="4"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147,2    </w:t>
            </w:r>
          </w:p>
        </w:tc>
        <w:tc>
          <w:tcPr>
            <w:tcW w:w="952" w:type="dxa"/>
            <w:tcBorders>
              <w:top w:val="single" w:sz="6" w:space="0" w:color="auto"/>
              <w:left w:val="single" w:sz="4" w:space="0" w:color="auto"/>
              <w:bottom w:val="double" w:sz="6" w:space="0" w:color="auto"/>
              <w:right w:val="single" w:sz="4"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99,9    </w:t>
            </w:r>
          </w:p>
        </w:tc>
        <w:tc>
          <w:tcPr>
            <w:tcW w:w="952" w:type="dxa"/>
            <w:tcBorders>
              <w:top w:val="single" w:sz="6" w:space="0" w:color="auto"/>
              <w:left w:val="single" w:sz="4" w:space="0" w:color="auto"/>
              <w:bottom w:val="double" w:sz="6" w:space="0" w:color="auto"/>
              <w:right w:val="double" w:sz="6" w:space="0" w:color="auto"/>
            </w:tcBorders>
            <w:shd w:val="clear" w:color="auto" w:fill="auto"/>
            <w:vAlign w:val="center"/>
          </w:tcPr>
          <w:p w:rsidR="00C64AD2" w:rsidRPr="00C2796E" w:rsidRDefault="00C64AD2" w:rsidP="00EC600E">
            <w:pPr>
              <w:jc w:val="right"/>
              <w:rPr>
                <w:sz w:val="20"/>
                <w:szCs w:val="20"/>
              </w:rPr>
            </w:pPr>
            <w:r w:rsidRPr="00C2796E">
              <w:rPr>
                <w:sz w:val="20"/>
                <w:szCs w:val="20"/>
              </w:rPr>
              <w:t xml:space="preserve"> 74,5    </w:t>
            </w:r>
          </w:p>
        </w:tc>
      </w:tr>
    </w:tbl>
    <w:p w:rsidR="00C64AD2" w:rsidRPr="00BD2589" w:rsidRDefault="00C64AD2" w:rsidP="00C64AD2">
      <w:pPr>
        <w:keepNext/>
        <w:keepLines/>
        <w:spacing w:before="60" w:after="60"/>
        <w:rPr>
          <w:i/>
          <w:iCs/>
          <w:sz w:val="18"/>
          <w:szCs w:val="16"/>
        </w:rPr>
      </w:pPr>
      <w:r w:rsidRPr="00BD2589">
        <w:rPr>
          <w:i/>
          <w:iCs/>
          <w:sz w:val="18"/>
          <w:szCs w:val="16"/>
        </w:rPr>
        <w:t>Pramen: ČSÚ, MZe ČR</w:t>
      </w:r>
    </w:p>
    <w:p w:rsidR="00C64AD2" w:rsidRDefault="00C64AD2" w:rsidP="00C64AD2">
      <w:pPr>
        <w:keepNext/>
        <w:keepLines/>
        <w:rPr>
          <w:iCs/>
          <w:sz w:val="18"/>
          <w:szCs w:val="16"/>
        </w:rPr>
      </w:pPr>
      <w:r>
        <w:rPr>
          <w:iCs/>
          <w:sz w:val="18"/>
          <w:szCs w:val="16"/>
        </w:rPr>
        <w:t>Poznámka: *Zahrnuje řepku, slunečnici, mák, hořčici, len a sóju. Ostatní olejniny jsou v České republice pěstovány okrajově.</w:t>
      </w:r>
    </w:p>
    <w:p w:rsidR="00C64AD2" w:rsidRPr="00BD2589" w:rsidRDefault="00C64AD2" w:rsidP="00C64AD2">
      <w:pPr>
        <w:keepNext/>
        <w:keepLines/>
        <w:ind w:firstLine="708"/>
        <w:rPr>
          <w:iCs/>
          <w:sz w:val="18"/>
          <w:szCs w:val="16"/>
        </w:rPr>
      </w:pPr>
      <w:r>
        <w:rPr>
          <w:iCs/>
          <w:sz w:val="18"/>
          <w:szCs w:val="16"/>
        </w:rPr>
        <w:t xml:space="preserve">   </w:t>
      </w:r>
      <w:r w:rsidRPr="00BD2589">
        <w:rPr>
          <w:iCs/>
          <w:sz w:val="18"/>
          <w:szCs w:val="16"/>
          <w:vertAlign w:val="superscript"/>
        </w:rPr>
        <w:t>1)</w:t>
      </w:r>
      <w:r w:rsidRPr="00BD2589">
        <w:rPr>
          <w:iCs/>
          <w:sz w:val="18"/>
          <w:szCs w:val="16"/>
        </w:rPr>
        <w:t xml:space="preserve"> predikce MZe ČR</w:t>
      </w:r>
      <w:r>
        <w:rPr>
          <w:iCs/>
          <w:sz w:val="18"/>
          <w:szCs w:val="16"/>
        </w:rPr>
        <w:t xml:space="preserve">, </w:t>
      </w:r>
      <w:r w:rsidRPr="00BD2589">
        <w:rPr>
          <w:iCs/>
          <w:sz w:val="18"/>
          <w:szCs w:val="16"/>
        </w:rPr>
        <w:t>s výjimkou údajů o sklizni</w:t>
      </w:r>
    </w:p>
    <w:p w:rsidR="00C64AD2" w:rsidRPr="00BD2589" w:rsidRDefault="00C64AD2" w:rsidP="00C64AD2">
      <w:pPr>
        <w:keepNext/>
        <w:keepLines/>
        <w:rPr>
          <w:iCs/>
          <w:sz w:val="18"/>
          <w:szCs w:val="16"/>
        </w:rPr>
      </w:pPr>
      <w:r w:rsidRPr="00BD2589">
        <w:rPr>
          <w:iCs/>
          <w:sz w:val="18"/>
          <w:szCs w:val="16"/>
        </w:rPr>
        <w:t xml:space="preserve"> </w:t>
      </w:r>
      <w:r>
        <w:rPr>
          <w:iCs/>
          <w:sz w:val="18"/>
          <w:szCs w:val="16"/>
        </w:rPr>
        <w:tab/>
        <w:t xml:space="preserve">   </w:t>
      </w:r>
      <w:r w:rsidRPr="00BD2589">
        <w:rPr>
          <w:iCs/>
          <w:sz w:val="18"/>
          <w:szCs w:val="16"/>
          <w:vertAlign w:val="superscript"/>
        </w:rPr>
        <w:t>2)</w:t>
      </w:r>
      <w:r w:rsidRPr="00BD2589">
        <w:rPr>
          <w:iCs/>
          <w:sz w:val="18"/>
          <w:szCs w:val="16"/>
        </w:rPr>
        <w:t xml:space="preserve"> kvalifikovaný odhad MZe ČR</w:t>
      </w:r>
    </w:p>
    <w:p w:rsidR="00C64AD2" w:rsidRDefault="00C64AD2" w:rsidP="00C64AD2"/>
    <w:p w:rsidR="0024269D" w:rsidRDefault="00C64AD2" w:rsidP="0024269D">
      <w:pPr>
        <w:spacing w:line="276" w:lineRule="auto"/>
        <w:ind w:firstLine="708"/>
        <w:jc w:val="both"/>
      </w:pPr>
      <w:r>
        <w:t xml:space="preserve">Zahraniční obchod České republiky s olejnatými komoditami v posledních letech prochází změnami. V marketingovém roce 2012/13 došlo k výraznému zvýšení vývozů i dovozů u řepky, přičemž dovoz i vývoz ostatních olejnatých komodit zůstal na přibližně stejné úrovni, nebo se spíše snížil. Výjimku tvoří dovoz sóji, který se meziročně zvýšil </w:t>
      </w:r>
      <w:r w:rsidR="00C24F6B">
        <w:br/>
      </w:r>
      <w:r>
        <w:t>o 30 %, ale v celkovém objemu olejnatých semen nemá příliš velký význam. U řepky se vývoz zvýšil o 31 % a dovoz dokonce o 115 %.</w:t>
      </w:r>
    </w:p>
    <w:p w:rsidR="0024269D" w:rsidRPr="00EB0383" w:rsidRDefault="0024269D" w:rsidP="0024269D">
      <w:pPr>
        <w:spacing w:line="276" w:lineRule="auto"/>
        <w:ind w:firstLine="708"/>
        <w:jc w:val="both"/>
      </w:pPr>
    </w:p>
    <w:p w:rsidR="00C64AD2" w:rsidRPr="0098680D" w:rsidRDefault="00C64AD2" w:rsidP="00C64AD2">
      <w:pPr>
        <w:pStyle w:val="Nadpis1"/>
        <w:spacing w:after="0"/>
        <w:rPr>
          <w:rFonts w:ascii="Times New Roman" w:eastAsia="Arial Unicode MS" w:hAnsi="Times New Roman"/>
          <w:b/>
          <w:szCs w:val="24"/>
        </w:rPr>
      </w:pPr>
      <w:r w:rsidRPr="0098680D">
        <w:rPr>
          <w:rFonts w:ascii="Times New Roman" w:eastAsia="Arial Unicode MS" w:hAnsi="Times New Roman"/>
          <w:b/>
          <w:szCs w:val="24"/>
        </w:rPr>
        <w:lastRenderedPageBreak/>
        <w:t>Bilance výroby a užití řepky olejné v České republice</w:t>
      </w:r>
    </w:p>
    <w:tbl>
      <w:tblPr>
        <w:tblW w:w="0" w:type="auto"/>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921"/>
        <w:gridCol w:w="641"/>
        <w:gridCol w:w="945"/>
        <w:gridCol w:w="945"/>
        <w:gridCol w:w="945"/>
        <w:gridCol w:w="946"/>
        <w:gridCol w:w="945"/>
        <w:gridCol w:w="945"/>
        <w:gridCol w:w="946"/>
      </w:tblGrid>
      <w:tr w:rsidR="00C64AD2" w:rsidRPr="00D75708" w:rsidTr="00EC600E">
        <w:trPr>
          <w:trHeight w:val="283"/>
        </w:trPr>
        <w:tc>
          <w:tcPr>
            <w:tcW w:w="1921" w:type="dxa"/>
            <w:tcBorders>
              <w:top w:val="double" w:sz="6" w:space="0" w:color="auto"/>
              <w:bottom w:val="single" w:sz="12" w:space="0" w:color="auto"/>
              <w:right w:val="single" w:sz="12" w:space="0" w:color="auto"/>
            </w:tcBorders>
            <w:vAlign w:val="bottom"/>
          </w:tcPr>
          <w:p w:rsidR="00C64AD2" w:rsidRPr="00D75708" w:rsidRDefault="00C64AD2" w:rsidP="00EC600E">
            <w:pPr>
              <w:keepNext/>
              <w:keepLines/>
              <w:jc w:val="center"/>
              <w:rPr>
                <w:b/>
                <w:color w:val="000000"/>
                <w:sz w:val="20"/>
                <w:szCs w:val="20"/>
              </w:rPr>
            </w:pPr>
            <w:r w:rsidRPr="00D75708">
              <w:rPr>
                <w:b/>
                <w:color w:val="000000"/>
                <w:sz w:val="20"/>
                <w:szCs w:val="20"/>
              </w:rPr>
              <w:t>Ukazatel</w:t>
            </w:r>
          </w:p>
        </w:tc>
        <w:tc>
          <w:tcPr>
            <w:tcW w:w="641" w:type="dxa"/>
            <w:tcBorders>
              <w:top w:val="double" w:sz="6" w:space="0" w:color="auto"/>
              <w:left w:val="single" w:sz="12" w:space="0" w:color="auto"/>
              <w:bottom w:val="single" w:sz="12" w:space="0" w:color="auto"/>
              <w:right w:val="single" w:sz="12" w:space="0" w:color="auto"/>
            </w:tcBorders>
            <w:vAlign w:val="bottom"/>
          </w:tcPr>
          <w:p w:rsidR="00C64AD2" w:rsidRPr="00D75708" w:rsidRDefault="00C64AD2" w:rsidP="00EC600E">
            <w:pPr>
              <w:keepNext/>
              <w:keepLines/>
              <w:ind w:left="-57" w:right="-113"/>
              <w:jc w:val="center"/>
              <w:rPr>
                <w:b/>
                <w:color w:val="000000"/>
                <w:sz w:val="20"/>
                <w:szCs w:val="20"/>
              </w:rPr>
            </w:pPr>
            <w:r w:rsidRPr="00D75708">
              <w:rPr>
                <w:b/>
                <w:color w:val="000000"/>
                <w:sz w:val="20"/>
                <w:szCs w:val="20"/>
              </w:rPr>
              <w:t>MJ.</w:t>
            </w:r>
          </w:p>
        </w:tc>
        <w:tc>
          <w:tcPr>
            <w:tcW w:w="945" w:type="dxa"/>
            <w:tcBorders>
              <w:top w:val="double" w:sz="6" w:space="0" w:color="auto"/>
              <w:left w:val="single" w:sz="6" w:space="0" w:color="auto"/>
              <w:bottom w:val="single" w:sz="12" w:space="0" w:color="auto"/>
              <w:right w:val="single" w:sz="6" w:space="0" w:color="auto"/>
            </w:tcBorders>
            <w:vAlign w:val="bottom"/>
          </w:tcPr>
          <w:p w:rsidR="00C64AD2" w:rsidRPr="00D75708" w:rsidRDefault="00C64AD2" w:rsidP="00EC600E">
            <w:pPr>
              <w:keepNext/>
              <w:keepLines/>
              <w:ind w:left="-57" w:right="-113"/>
              <w:jc w:val="center"/>
              <w:rPr>
                <w:b/>
                <w:color w:val="000000"/>
                <w:sz w:val="20"/>
                <w:szCs w:val="20"/>
              </w:rPr>
            </w:pPr>
            <w:r w:rsidRPr="00D75708">
              <w:rPr>
                <w:b/>
                <w:color w:val="000000"/>
                <w:sz w:val="20"/>
                <w:szCs w:val="20"/>
              </w:rPr>
              <w:t>2007/08</w:t>
            </w:r>
          </w:p>
        </w:tc>
        <w:tc>
          <w:tcPr>
            <w:tcW w:w="945" w:type="dxa"/>
            <w:tcBorders>
              <w:top w:val="double" w:sz="6" w:space="0" w:color="auto"/>
              <w:left w:val="single" w:sz="6" w:space="0" w:color="auto"/>
              <w:bottom w:val="single" w:sz="12" w:space="0" w:color="auto"/>
              <w:right w:val="single" w:sz="6" w:space="0" w:color="auto"/>
            </w:tcBorders>
            <w:vAlign w:val="bottom"/>
          </w:tcPr>
          <w:p w:rsidR="00C64AD2" w:rsidRPr="00D75708" w:rsidRDefault="00C64AD2" w:rsidP="00EC600E">
            <w:pPr>
              <w:keepNext/>
              <w:keepLines/>
              <w:ind w:left="-57" w:right="-113"/>
              <w:jc w:val="center"/>
              <w:rPr>
                <w:b/>
                <w:color w:val="000000"/>
                <w:sz w:val="20"/>
                <w:szCs w:val="20"/>
              </w:rPr>
            </w:pPr>
            <w:r w:rsidRPr="00D75708">
              <w:rPr>
                <w:b/>
                <w:color w:val="000000"/>
                <w:sz w:val="20"/>
                <w:szCs w:val="20"/>
              </w:rPr>
              <w:t>2008/09</w:t>
            </w:r>
          </w:p>
        </w:tc>
        <w:tc>
          <w:tcPr>
            <w:tcW w:w="945" w:type="dxa"/>
            <w:tcBorders>
              <w:top w:val="double" w:sz="6" w:space="0" w:color="auto"/>
              <w:left w:val="single" w:sz="6" w:space="0" w:color="auto"/>
              <w:bottom w:val="single" w:sz="12" w:space="0" w:color="auto"/>
              <w:right w:val="single" w:sz="6" w:space="0" w:color="auto"/>
            </w:tcBorders>
            <w:vAlign w:val="bottom"/>
          </w:tcPr>
          <w:p w:rsidR="00C64AD2" w:rsidRPr="00D75708" w:rsidRDefault="00C64AD2" w:rsidP="00EC600E">
            <w:pPr>
              <w:keepNext/>
              <w:keepLines/>
              <w:ind w:left="-57" w:right="-113"/>
              <w:jc w:val="center"/>
              <w:rPr>
                <w:b/>
                <w:color w:val="000000"/>
                <w:sz w:val="20"/>
                <w:szCs w:val="20"/>
              </w:rPr>
            </w:pPr>
            <w:r w:rsidRPr="00D75708">
              <w:rPr>
                <w:b/>
                <w:color w:val="000000"/>
                <w:sz w:val="20"/>
                <w:szCs w:val="20"/>
              </w:rPr>
              <w:t>2009/10</w:t>
            </w:r>
          </w:p>
        </w:tc>
        <w:tc>
          <w:tcPr>
            <w:tcW w:w="946" w:type="dxa"/>
            <w:tcBorders>
              <w:top w:val="double" w:sz="6" w:space="0" w:color="auto"/>
              <w:left w:val="single" w:sz="6" w:space="0" w:color="auto"/>
              <w:bottom w:val="single" w:sz="12" w:space="0" w:color="auto"/>
              <w:right w:val="single" w:sz="6" w:space="0" w:color="auto"/>
            </w:tcBorders>
            <w:vAlign w:val="bottom"/>
          </w:tcPr>
          <w:p w:rsidR="00C64AD2" w:rsidRPr="00D75708" w:rsidRDefault="00C64AD2" w:rsidP="00EC600E">
            <w:pPr>
              <w:keepNext/>
              <w:keepLines/>
              <w:ind w:left="-57" w:right="-113"/>
              <w:jc w:val="center"/>
              <w:rPr>
                <w:b/>
                <w:color w:val="000000"/>
                <w:sz w:val="20"/>
                <w:szCs w:val="20"/>
              </w:rPr>
            </w:pPr>
            <w:r w:rsidRPr="00D75708">
              <w:rPr>
                <w:b/>
                <w:color w:val="000000"/>
                <w:sz w:val="20"/>
                <w:szCs w:val="20"/>
              </w:rPr>
              <w:t>2010/11</w:t>
            </w:r>
          </w:p>
        </w:tc>
        <w:tc>
          <w:tcPr>
            <w:tcW w:w="945" w:type="dxa"/>
            <w:tcBorders>
              <w:top w:val="double" w:sz="6" w:space="0" w:color="auto"/>
              <w:left w:val="single" w:sz="6" w:space="0" w:color="auto"/>
              <w:bottom w:val="single" w:sz="12" w:space="0" w:color="auto"/>
              <w:right w:val="single" w:sz="6" w:space="0" w:color="auto"/>
            </w:tcBorders>
            <w:vAlign w:val="bottom"/>
          </w:tcPr>
          <w:p w:rsidR="00C64AD2" w:rsidRPr="00D75708" w:rsidRDefault="00C64AD2" w:rsidP="00EC600E">
            <w:pPr>
              <w:keepNext/>
              <w:keepLines/>
              <w:ind w:left="-57" w:right="-113"/>
              <w:jc w:val="center"/>
              <w:rPr>
                <w:b/>
                <w:color w:val="000000"/>
                <w:sz w:val="20"/>
                <w:szCs w:val="20"/>
              </w:rPr>
            </w:pPr>
            <w:r w:rsidRPr="00D75708">
              <w:rPr>
                <w:b/>
                <w:color w:val="000000"/>
                <w:sz w:val="20"/>
                <w:szCs w:val="20"/>
              </w:rPr>
              <w:t>2011/12</w:t>
            </w:r>
          </w:p>
        </w:tc>
        <w:tc>
          <w:tcPr>
            <w:tcW w:w="945" w:type="dxa"/>
            <w:tcBorders>
              <w:top w:val="double" w:sz="6" w:space="0" w:color="auto"/>
              <w:left w:val="single" w:sz="6" w:space="0" w:color="auto"/>
              <w:bottom w:val="single" w:sz="12" w:space="0" w:color="auto"/>
              <w:right w:val="single" w:sz="6" w:space="0" w:color="auto"/>
            </w:tcBorders>
            <w:vAlign w:val="bottom"/>
          </w:tcPr>
          <w:p w:rsidR="00C64AD2" w:rsidRPr="00D75708" w:rsidRDefault="00C64AD2" w:rsidP="00EC600E">
            <w:pPr>
              <w:keepNext/>
              <w:keepLines/>
              <w:ind w:left="-57" w:right="-113"/>
              <w:jc w:val="center"/>
              <w:rPr>
                <w:color w:val="000000"/>
                <w:sz w:val="20"/>
                <w:szCs w:val="20"/>
              </w:rPr>
            </w:pPr>
            <w:r w:rsidRPr="00D75708">
              <w:rPr>
                <w:b/>
                <w:color w:val="000000"/>
                <w:sz w:val="20"/>
                <w:szCs w:val="20"/>
              </w:rPr>
              <w:t>2012/13</w:t>
            </w:r>
          </w:p>
        </w:tc>
        <w:tc>
          <w:tcPr>
            <w:tcW w:w="946" w:type="dxa"/>
            <w:tcBorders>
              <w:top w:val="double" w:sz="6" w:space="0" w:color="auto"/>
              <w:left w:val="single" w:sz="6" w:space="0" w:color="auto"/>
              <w:bottom w:val="single" w:sz="12" w:space="0" w:color="auto"/>
              <w:right w:val="double" w:sz="6" w:space="0" w:color="auto"/>
            </w:tcBorders>
            <w:shd w:val="clear" w:color="auto" w:fill="auto"/>
            <w:vAlign w:val="bottom"/>
          </w:tcPr>
          <w:p w:rsidR="00C64AD2" w:rsidRPr="00D75708" w:rsidRDefault="00C64AD2" w:rsidP="00EC600E">
            <w:pPr>
              <w:keepNext/>
              <w:keepLines/>
              <w:ind w:left="-57" w:right="-113"/>
              <w:jc w:val="center"/>
              <w:rPr>
                <w:b/>
                <w:color w:val="000000"/>
                <w:sz w:val="20"/>
                <w:szCs w:val="20"/>
              </w:rPr>
            </w:pPr>
            <w:r w:rsidRPr="00D75708">
              <w:rPr>
                <w:b/>
                <w:color w:val="000000"/>
                <w:sz w:val="20"/>
                <w:szCs w:val="20"/>
              </w:rPr>
              <w:t>2013/14</w:t>
            </w:r>
            <w:r w:rsidRPr="00D75708">
              <w:rPr>
                <w:b/>
                <w:sz w:val="20"/>
                <w:szCs w:val="20"/>
                <w:vertAlign w:val="superscript"/>
              </w:rPr>
              <w:t>1)</w:t>
            </w:r>
          </w:p>
        </w:tc>
      </w:tr>
      <w:tr w:rsidR="00C64AD2" w:rsidRPr="00D75708" w:rsidTr="00EC600E">
        <w:trPr>
          <w:trHeight w:val="283"/>
        </w:trPr>
        <w:tc>
          <w:tcPr>
            <w:tcW w:w="1921" w:type="dxa"/>
            <w:tcBorders>
              <w:top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rPr>
                <w:color w:val="000000"/>
                <w:sz w:val="20"/>
                <w:szCs w:val="20"/>
              </w:rPr>
            </w:pPr>
            <w:r w:rsidRPr="00D75708">
              <w:rPr>
                <w:color w:val="000000"/>
                <w:sz w:val="20"/>
                <w:szCs w:val="20"/>
              </w:rPr>
              <w:t>Sklizňová plocha</w:t>
            </w:r>
          </w:p>
        </w:tc>
        <w:tc>
          <w:tcPr>
            <w:tcW w:w="641" w:type="dxa"/>
            <w:tcBorders>
              <w:top w:val="single" w:sz="12"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ind w:left="-57" w:right="-113"/>
              <w:jc w:val="center"/>
              <w:rPr>
                <w:color w:val="000000"/>
                <w:sz w:val="20"/>
                <w:szCs w:val="20"/>
              </w:rPr>
            </w:pPr>
            <w:r w:rsidRPr="00D75708">
              <w:rPr>
                <w:color w:val="000000"/>
                <w:sz w:val="20"/>
                <w:szCs w:val="20"/>
              </w:rPr>
              <w:t>tis. ha</w:t>
            </w:r>
          </w:p>
        </w:tc>
        <w:tc>
          <w:tcPr>
            <w:tcW w:w="945" w:type="dxa"/>
            <w:tcBorders>
              <w:top w:val="single" w:sz="12" w:space="0" w:color="auto"/>
              <w:left w:val="single" w:sz="6" w:space="0" w:color="auto"/>
              <w:bottom w:val="single" w:sz="6" w:space="0" w:color="auto"/>
              <w:right w:val="single" w:sz="6" w:space="0" w:color="auto"/>
            </w:tcBorders>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337,6</w:t>
            </w:r>
          </w:p>
        </w:tc>
        <w:tc>
          <w:tcPr>
            <w:tcW w:w="945" w:type="dxa"/>
            <w:tcBorders>
              <w:top w:val="single" w:sz="12" w:space="0" w:color="auto"/>
              <w:left w:val="single" w:sz="6" w:space="0" w:color="auto"/>
              <w:bottom w:val="single" w:sz="6" w:space="0" w:color="auto"/>
              <w:right w:val="single" w:sz="6" w:space="0" w:color="auto"/>
            </w:tcBorders>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356,9</w:t>
            </w:r>
          </w:p>
        </w:tc>
        <w:tc>
          <w:tcPr>
            <w:tcW w:w="945" w:type="dxa"/>
            <w:tcBorders>
              <w:top w:val="single" w:sz="12" w:space="0" w:color="auto"/>
              <w:left w:val="single" w:sz="6" w:space="0" w:color="auto"/>
              <w:bottom w:val="single" w:sz="6" w:space="0" w:color="auto"/>
              <w:right w:val="single" w:sz="6" w:space="0" w:color="auto"/>
            </w:tcBorders>
            <w:vAlign w:val="center"/>
          </w:tcPr>
          <w:p w:rsidR="00C64AD2" w:rsidRPr="00D75708" w:rsidRDefault="00C64AD2" w:rsidP="00EC600E">
            <w:pPr>
              <w:jc w:val="right"/>
              <w:rPr>
                <w:color w:val="000000"/>
                <w:sz w:val="20"/>
                <w:szCs w:val="20"/>
              </w:rPr>
            </w:pPr>
            <w:r w:rsidRPr="00D75708">
              <w:rPr>
                <w:color w:val="000000"/>
                <w:sz w:val="20"/>
                <w:szCs w:val="20"/>
              </w:rPr>
              <w:t>354,8</w:t>
            </w:r>
          </w:p>
        </w:tc>
        <w:tc>
          <w:tcPr>
            <w:tcW w:w="946" w:type="dxa"/>
            <w:tcBorders>
              <w:top w:val="single" w:sz="12" w:space="0" w:color="auto"/>
              <w:left w:val="single" w:sz="6" w:space="0" w:color="auto"/>
              <w:bottom w:val="single" w:sz="6" w:space="0" w:color="auto"/>
              <w:right w:val="single" w:sz="6" w:space="0" w:color="auto"/>
            </w:tcBorders>
            <w:vAlign w:val="center"/>
          </w:tcPr>
          <w:p w:rsidR="00C64AD2" w:rsidRPr="00D75708" w:rsidRDefault="00C64AD2" w:rsidP="00EC600E">
            <w:pPr>
              <w:jc w:val="right"/>
              <w:rPr>
                <w:color w:val="000000"/>
                <w:sz w:val="20"/>
                <w:szCs w:val="20"/>
              </w:rPr>
            </w:pPr>
            <w:r w:rsidRPr="00D75708">
              <w:rPr>
                <w:color w:val="000000"/>
                <w:sz w:val="20"/>
                <w:szCs w:val="20"/>
              </w:rPr>
              <w:t>368,8</w:t>
            </w:r>
          </w:p>
        </w:tc>
        <w:tc>
          <w:tcPr>
            <w:tcW w:w="945" w:type="dxa"/>
            <w:tcBorders>
              <w:top w:val="single" w:sz="12" w:space="0" w:color="auto"/>
              <w:left w:val="single" w:sz="6" w:space="0" w:color="auto"/>
              <w:bottom w:val="single" w:sz="6" w:space="0" w:color="auto"/>
              <w:right w:val="single" w:sz="6" w:space="0" w:color="auto"/>
            </w:tcBorders>
            <w:vAlign w:val="center"/>
          </w:tcPr>
          <w:p w:rsidR="00C64AD2" w:rsidRPr="00D75708" w:rsidRDefault="00C64AD2" w:rsidP="00EC600E">
            <w:pPr>
              <w:jc w:val="right"/>
              <w:rPr>
                <w:color w:val="000000"/>
                <w:sz w:val="20"/>
                <w:szCs w:val="20"/>
              </w:rPr>
            </w:pPr>
            <w:r w:rsidRPr="00D75708">
              <w:rPr>
                <w:color w:val="000000"/>
                <w:sz w:val="20"/>
                <w:szCs w:val="20"/>
              </w:rPr>
              <w:t>373,4</w:t>
            </w:r>
          </w:p>
        </w:tc>
        <w:tc>
          <w:tcPr>
            <w:tcW w:w="945" w:type="dxa"/>
            <w:tcBorders>
              <w:top w:val="single" w:sz="12" w:space="0" w:color="auto"/>
              <w:left w:val="single" w:sz="6" w:space="0" w:color="auto"/>
              <w:bottom w:val="single" w:sz="6" w:space="0" w:color="auto"/>
              <w:right w:val="single" w:sz="6" w:space="0" w:color="auto"/>
            </w:tcBorders>
            <w:vAlign w:val="center"/>
          </w:tcPr>
          <w:p w:rsidR="00C64AD2" w:rsidRPr="00D75708" w:rsidRDefault="00C64AD2" w:rsidP="00EC600E">
            <w:pPr>
              <w:jc w:val="right"/>
              <w:rPr>
                <w:color w:val="000000"/>
                <w:sz w:val="20"/>
                <w:szCs w:val="20"/>
              </w:rPr>
            </w:pPr>
            <w:r w:rsidRPr="00D75708">
              <w:rPr>
                <w:color w:val="000000"/>
                <w:sz w:val="20"/>
                <w:szCs w:val="20"/>
              </w:rPr>
              <w:t>401,3</w:t>
            </w:r>
          </w:p>
        </w:tc>
        <w:tc>
          <w:tcPr>
            <w:tcW w:w="946" w:type="dxa"/>
            <w:tcBorders>
              <w:top w:val="single" w:sz="12" w:space="0" w:color="auto"/>
              <w:left w:val="single" w:sz="6" w:space="0" w:color="auto"/>
              <w:bottom w:val="single" w:sz="6" w:space="0" w:color="auto"/>
              <w:right w:val="doub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418,8</w:t>
            </w:r>
          </w:p>
        </w:tc>
      </w:tr>
      <w:tr w:rsidR="00C64AD2" w:rsidRPr="00D75708" w:rsidTr="00EC600E">
        <w:trPr>
          <w:trHeight w:val="283"/>
        </w:trPr>
        <w:tc>
          <w:tcPr>
            <w:tcW w:w="1921" w:type="dxa"/>
            <w:tcBorders>
              <w:top w:val="single" w:sz="6"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rPr>
                <w:color w:val="000000"/>
                <w:sz w:val="20"/>
                <w:szCs w:val="20"/>
              </w:rPr>
            </w:pPr>
            <w:r w:rsidRPr="00D75708">
              <w:rPr>
                <w:color w:val="000000"/>
                <w:sz w:val="20"/>
                <w:szCs w:val="20"/>
              </w:rPr>
              <w:t>Hektarový výnos</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ind w:left="-57" w:right="-113"/>
              <w:jc w:val="center"/>
              <w:rPr>
                <w:color w:val="000000"/>
                <w:sz w:val="20"/>
                <w:szCs w:val="20"/>
              </w:rPr>
            </w:pPr>
            <w:r w:rsidRPr="00D75708">
              <w:rPr>
                <w:color w:val="000000"/>
                <w:sz w:val="20"/>
                <w:szCs w:val="20"/>
              </w:rPr>
              <w:t>t/ha</w:t>
            </w:r>
          </w:p>
        </w:tc>
        <w:tc>
          <w:tcPr>
            <w:tcW w:w="945" w:type="dxa"/>
            <w:tcBorders>
              <w:top w:val="single" w:sz="6" w:space="0" w:color="auto"/>
              <w:left w:val="single" w:sz="6" w:space="0" w:color="auto"/>
              <w:bottom w:val="single" w:sz="6" w:space="0" w:color="auto"/>
              <w:right w:val="single" w:sz="6" w:space="0" w:color="auto"/>
            </w:tcBorders>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3,06</w:t>
            </w:r>
          </w:p>
        </w:tc>
        <w:tc>
          <w:tcPr>
            <w:tcW w:w="945" w:type="dxa"/>
            <w:tcBorders>
              <w:top w:val="single" w:sz="6" w:space="0" w:color="auto"/>
              <w:left w:val="single" w:sz="6" w:space="0" w:color="auto"/>
              <w:bottom w:val="single" w:sz="6" w:space="0" w:color="auto"/>
              <w:right w:val="single" w:sz="6" w:space="0" w:color="auto"/>
            </w:tcBorders>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2,94</w:t>
            </w:r>
          </w:p>
        </w:tc>
        <w:tc>
          <w:tcPr>
            <w:tcW w:w="945" w:type="dxa"/>
            <w:tcBorders>
              <w:top w:val="single" w:sz="6" w:space="0" w:color="auto"/>
              <w:left w:val="single" w:sz="6" w:space="0" w:color="auto"/>
              <w:bottom w:val="single" w:sz="6" w:space="0" w:color="auto"/>
              <w:right w:val="single" w:sz="6" w:space="0" w:color="auto"/>
            </w:tcBorders>
            <w:vAlign w:val="center"/>
          </w:tcPr>
          <w:p w:rsidR="00C64AD2" w:rsidRPr="00D75708" w:rsidRDefault="00C64AD2" w:rsidP="00EC600E">
            <w:pPr>
              <w:jc w:val="right"/>
              <w:rPr>
                <w:color w:val="000000"/>
                <w:sz w:val="20"/>
                <w:szCs w:val="20"/>
              </w:rPr>
            </w:pPr>
            <w:r w:rsidRPr="00D75708">
              <w:rPr>
                <w:color w:val="000000"/>
                <w:sz w:val="20"/>
                <w:szCs w:val="20"/>
              </w:rPr>
              <w:t>3,18</w:t>
            </w:r>
          </w:p>
        </w:tc>
        <w:tc>
          <w:tcPr>
            <w:tcW w:w="946" w:type="dxa"/>
            <w:tcBorders>
              <w:top w:val="single" w:sz="6" w:space="0" w:color="auto"/>
              <w:left w:val="single" w:sz="6" w:space="0" w:color="auto"/>
              <w:bottom w:val="single" w:sz="6" w:space="0" w:color="auto"/>
              <w:right w:val="single" w:sz="6" w:space="0" w:color="auto"/>
            </w:tcBorders>
            <w:vAlign w:val="center"/>
          </w:tcPr>
          <w:p w:rsidR="00C64AD2" w:rsidRPr="00D75708" w:rsidRDefault="00C64AD2" w:rsidP="00EC600E">
            <w:pPr>
              <w:jc w:val="right"/>
              <w:rPr>
                <w:color w:val="000000"/>
                <w:sz w:val="20"/>
                <w:szCs w:val="20"/>
              </w:rPr>
            </w:pPr>
            <w:r w:rsidRPr="00D75708">
              <w:rPr>
                <w:color w:val="000000"/>
                <w:sz w:val="20"/>
                <w:szCs w:val="20"/>
              </w:rPr>
              <w:t>2,83</w:t>
            </w:r>
          </w:p>
        </w:tc>
        <w:tc>
          <w:tcPr>
            <w:tcW w:w="945" w:type="dxa"/>
            <w:tcBorders>
              <w:top w:val="single" w:sz="6" w:space="0" w:color="auto"/>
              <w:left w:val="single" w:sz="6" w:space="0" w:color="auto"/>
              <w:bottom w:val="single" w:sz="6" w:space="0" w:color="auto"/>
              <w:right w:val="single" w:sz="6" w:space="0" w:color="auto"/>
            </w:tcBorders>
            <w:vAlign w:val="center"/>
          </w:tcPr>
          <w:p w:rsidR="00C64AD2" w:rsidRPr="00D75708" w:rsidRDefault="00C64AD2" w:rsidP="00EC600E">
            <w:pPr>
              <w:jc w:val="right"/>
              <w:rPr>
                <w:color w:val="000000"/>
                <w:sz w:val="20"/>
                <w:szCs w:val="20"/>
              </w:rPr>
            </w:pPr>
            <w:r w:rsidRPr="00D75708">
              <w:rPr>
                <w:color w:val="000000"/>
                <w:sz w:val="20"/>
                <w:szCs w:val="20"/>
              </w:rPr>
              <w:t>2,8</w:t>
            </w:r>
          </w:p>
        </w:tc>
        <w:tc>
          <w:tcPr>
            <w:tcW w:w="945" w:type="dxa"/>
            <w:tcBorders>
              <w:top w:val="single" w:sz="6" w:space="0" w:color="auto"/>
              <w:left w:val="single" w:sz="6" w:space="0" w:color="auto"/>
              <w:bottom w:val="single" w:sz="6" w:space="0" w:color="auto"/>
              <w:right w:val="single" w:sz="6" w:space="0" w:color="auto"/>
            </w:tcBorders>
            <w:vAlign w:val="center"/>
          </w:tcPr>
          <w:p w:rsidR="00C64AD2" w:rsidRPr="00D75708" w:rsidRDefault="00C64AD2" w:rsidP="00EC600E">
            <w:pPr>
              <w:jc w:val="right"/>
              <w:rPr>
                <w:color w:val="000000"/>
                <w:sz w:val="20"/>
                <w:szCs w:val="20"/>
              </w:rPr>
            </w:pPr>
            <w:r w:rsidRPr="00D75708">
              <w:rPr>
                <w:color w:val="000000"/>
                <w:sz w:val="20"/>
                <w:szCs w:val="20"/>
              </w:rPr>
              <w:t>2,76</w:t>
            </w:r>
          </w:p>
        </w:tc>
        <w:tc>
          <w:tcPr>
            <w:tcW w:w="946" w:type="dxa"/>
            <w:tcBorders>
              <w:top w:val="single" w:sz="6" w:space="0" w:color="auto"/>
              <w:left w:val="single" w:sz="6" w:space="0" w:color="auto"/>
              <w:bottom w:val="single" w:sz="6" w:space="0" w:color="auto"/>
              <w:right w:val="doub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3,45</w:t>
            </w:r>
          </w:p>
        </w:tc>
      </w:tr>
      <w:tr w:rsidR="00C64AD2" w:rsidRPr="00D75708" w:rsidTr="00EC600E">
        <w:trPr>
          <w:trHeight w:val="283"/>
        </w:trPr>
        <w:tc>
          <w:tcPr>
            <w:tcW w:w="1921" w:type="dxa"/>
            <w:tcBorders>
              <w:top w:val="single" w:sz="6"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rPr>
                <w:color w:val="000000"/>
                <w:sz w:val="20"/>
                <w:szCs w:val="20"/>
              </w:rPr>
            </w:pPr>
            <w:r w:rsidRPr="00D75708">
              <w:rPr>
                <w:color w:val="000000"/>
                <w:sz w:val="20"/>
                <w:szCs w:val="20"/>
              </w:rPr>
              <w:t>Produkce</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ind w:left="-57" w:right="-113"/>
              <w:jc w:val="center"/>
              <w:rPr>
                <w:color w:val="000000"/>
                <w:sz w:val="20"/>
                <w:szCs w:val="20"/>
              </w:rPr>
            </w:pPr>
            <w:r w:rsidRPr="00D75708">
              <w:rPr>
                <w:color w:val="000000"/>
                <w:sz w:val="20"/>
                <w:szCs w:val="20"/>
              </w:rPr>
              <w:t>tis. t</w:t>
            </w:r>
          </w:p>
        </w:tc>
        <w:tc>
          <w:tcPr>
            <w:tcW w:w="945" w:type="dxa"/>
            <w:tcBorders>
              <w:top w:val="single" w:sz="6" w:space="0" w:color="auto"/>
              <w:left w:val="single" w:sz="6" w:space="0" w:color="auto"/>
              <w:bottom w:val="single" w:sz="6" w:space="0" w:color="auto"/>
              <w:right w:val="single" w:sz="6" w:space="0" w:color="auto"/>
            </w:tcBorders>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1 031,9</w:t>
            </w:r>
          </w:p>
        </w:tc>
        <w:tc>
          <w:tcPr>
            <w:tcW w:w="945" w:type="dxa"/>
            <w:tcBorders>
              <w:top w:val="single" w:sz="6" w:space="0" w:color="auto"/>
              <w:left w:val="single" w:sz="6" w:space="0" w:color="auto"/>
              <w:bottom w:val="single" w:sz="6" w:space="0" w:color="auto"/>
              <w:right w:val="single" w:sz="6" w:space="0" w:color="auto"/>
            </w:tcBorders>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1 048,9</w:t>
            </w:r>
          </w:p>
        </w:tc>
        <w:tc>
          <w:tcPr>
            <w:tcW w:w="945" w:type="dxa"/>
            <w:tcBorders>
              <w:top w:val="single" w:sz="6" w:space="0" w:color="auto"/>
              <w:left w:val="single" w:sz="6" w:space="0" w:color="auto"/>
              <w:bottom w:val="single" w:sz="6" w:space="0" w:color="auto"/>
              <w:right w:val="single" w:sz="6" w:space="0" w:color="auto"/>
            </w:tcBorders>
            <w:vAlign w:val="center"/>
          </w:tcPr>
          <w:p w:rsidR="00C64AD2" w:rsidRPr="00D75708" w:rsidRDefault="00C64AD2" w:rsidP="00EC600E">
            <w:pPr>
              <w:jc w:val="right"/>
              <w:rPr>
                <w:color w:val="000000"/>
                <w:sz w:val="20"/>
                <w:szCs w:val="20"/>
              </w:rPr>
            </w:pPr>
            <w:r w:rsidRPr="00D75708">
              <w:rPr>
                <w:color w:val="000000"/>
                <w:sz w:val="20"/>
                <w:szCs w:val="20"/>
              </w:rPr>
              <w:t>1 128,1</w:t>
            </w:r>
          </w:p>
        </w:tc>
        <w:tc>
          <w:tcPr>
            <w:tcW w:w="946" w:type="dxa"/>
            <w:tcBorders>
              <w:top w:val="single" w:sz="6" w:space="0" w:color="auto"/>
              <w:left w:val="single" w:sz="6" w:space="0" w:color="auto"/>
              <w:bottom w:val="single" w:sz="6" w:space="0" w:color="auto"/>
              <w:right w:val="single" w:sz="6" w:space="0" w:color="auto"/>
            </w:tcBorders>
            <w:vAlign w:val="center"/>
          </w:tcPr>
          <w:p w:rsidR="00C64AD2" w:rsidRPr="00D75708" w:rsidRDefault="00C64AD2" w:rsidP="00EC600E">
            <w:pPr>
              <w:jc w:val="right"/>
              <w:rPr>
                <w:color w:val="000000"/>
                <w:sz w:val="20"/>
                <w:szCs w:val="20"/>
              </w:rPr>
            </w:pPr>
            <w:r w:rsidRPr="00D75708">
              <w:rPr>
                <w:color w:val="000000"/>
                <w:sz w:val="20"/>
                <w:szCs w:val="20"/>
              </w:rPr>
              <w:t>1 042,4</w:t>
            </w:r>
          </w:p>
        </w:tc>
        <w:tc>
          <w:tcPr>
            <w:tcW w:w="945" w:type="dxa"/>
            <w:tcBorders>
              <w:top w:val="single" w:sz="6" w:space="0" w:color="auto"/>
              <w:left w:val="single" w:sz="6" w:space="0" w:color="auto"/>
              <w:bottom w:val="single" w:sz="6" w:space="0" w:color="auto"/>
              <w:right w:val="single" w:sz="6" w:space="0" w:color="auto"/>
            </w:tcBorders>
            <w:vAlign w:val="center"/>
          </w:tcPr>
          <w:p w:rsidR="00C64AD2" w:rsidRPr="00D75708" w:rsidRDefault="00C64AD2" w:rsidP="00EC600E">
            <w:pPr>
              <w:jc w:val="right"/>
              <w:rPr>
                <w:color w:val="000000"/>
                <w:sz w:val="20"/>
                <w:szCs w:val="20"/>
              </w:rPr>
            </w:pPr>
            <w:r w:rsidRPr="00D75708">
              <w:rPr>
                <w:color w:val="000000"/>
                <w:sz w:val="20"/>
                <w:szCs w:val="20"/>
              </w:rPr>
              <w:t>1 046,1</w:t>
            </w:r>
          </w:p>
        </w:tc>
        <w:tc>
          <w:tcPr>
            <w:tcW w:w="945" w:type="dxa"/>
            <w:tcBorders>
              <w:top w:val="single" w:sz="6" w:space="0" w:color="auto"/>
              <w:left w:val="single" w:sz="6" w:space="0" w:color="auto"/>
              <w:bottom w:val="single" w:sz="6" w:space="0" w:color="auto"/>
              <w:right w:val="single" w:sz="6" w:space="0" w:color="auto"/>
            </w:tcBorders>
            <w:vAlign w:val="center"/>
          </w:tcPr>
          <w:p w:rsidR="00C64AD2" w:rsidRPr="00D75708" w:rsidRDefault="00C64AD2" w:rsidP="00EC600E">
            <w:pPr>
              <w:jc w:val="right"/>
              <w:rPr>
                <w:color w:val="000000"/>
                <w:sz w:val="20"/>
                <w:szCs w:val="20"/>
              </w:rPr>
            </w:pPr>
            <w:r w:rsidRPr="00D75708">
              <w:rPr>
                <w:color w:val="000000"/>
                <w:sz w:val="20"/>
                <w:szCs w:val="20"/>
              </w:rPr>
              <w:t>1 109,1</w:t>
            </w:r>
          </w:p>
        </w:tc>
        <w:tc>
          <w:tcPr>
            <w:tcW w:w="946" w:type="dxa"/>
            <w:tcBorders>
              <w:top w:val="single" w:sz="6" w:space="0" w:color="auto"/>
              <w:left w:val="single" w:sz="6" w:space="0" w:color="auto"/>
              <w:bottom w:val="single" w:sz="6" w:space="0" w:color="auto"/>
              <w:right w:val="doub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1 443,2</w:t>
            </w:r>
          </w:p>
        </w:tc>
      </w:tr>
      <w:tr w:rsidR="00C64AD2" w:rsidRPr="00D75708" w:rsidTr="00EC600E">
        <w:trPr>
          <w:trHeight w:val="283"/>
        </w:trPr>
        <w:tc>
          <w:tcPr>
            <w:tcW w:w="1921" w:type="dxa"/>
            <w:tcBorders>
              <w:top w:val="single" w:sz="6"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rPr>
                <w:color w:val="000000"/>
                <w:sz w:val="20"/>
                <w:szCs w:val="20"/>
              </w:rPr>
            </w:pPr>
            <w:r w:rsidRPr="00D75708">
              <w:rPr>
                <w:color w:val="000000"/>
                <w:sz w:val="20"/>
                <w:szCs w:val="20"/>
              </w:rPr>
              <w:t>Počáteční zásoby</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ind w:left="-57" w:right="-113"/>
              <w:jc w:val="center"/>
              <w:rPr>
                <w:color w:val="000000"/>
                <w:sz w:val="20"/>
                <w:szCs w:val="20"/>
              </w:rPr>
            </w:pPr>
            <w:r w:rsidRPr="00D75708">
              <w:rPr>
                <w:color w:val="000000"/>
                <w:sz w:val="20"/>
                <w:szCs w:val="20"/>
              </w:rPr>
              <w:t>tis. t</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80,0</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18,8</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66,1</w:t>
            </w: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23</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71,7</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121,6</w:t>
            </w:r>
          </w:p>
        </w:tc>
        <w:tc>
          <w:tcPr>
            <w:tcW w:w="946" w:type="dxa"/>
            <w:tcBorders>
              <w:top w:val="single" w:sz="6" w:space="0" w:color="auto"/>
              <w:left w:val="single" w:sz="6" w:space="0" w:color="auto"/>
              <w:bottom w:val="single" w:sz="6" w:space="0" w:color="auto"/>
              <w:right w:val="doub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71,8</w:t>
            </w:r>
          </w:p>
        </w:tc>
      </w:tr>
      <w:tr w:rsidR="00C64AD2" w:rsidRPr="00D75708" w:rsidTr="00EC600E">
        <w:trPr>
          <w:trHeight w:val="283"/>
        </w:trPr>
        <w:tc>
          <w:tcPr>
            <w:tcW w:w="1921" w:type="dxa"/>
            <w:tcBorders>
              <w:top w:val="single" w:sz="6"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rPr>
                <w:color w:val="000000"/>
                <w:sz w:val="20"/>
                <w:szCs w:val="20"/>
              </w:rPr>
            </w:pPr>
            <w:r w:rsidRPr="00D75708">
              <w:rPr>
                <w:color w:val="000000"/>
                <w:sz w:val="20"/>
                <w:szCs w:val="20"/>
              </w:rPr>
              <w:t>Dovoz</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ind w:left="-57" w:right="-113"/>
              <w:jc w:val="center"/>
              <w:rPr>
                <w:color w:val="000000"/>
                <w:sz w:val="20"/>
                <w:szCs w:val="20"/>
              </w:rPr>
            </w:pPr>
            <w:r w:rsidRPr="00D75708">
              <w:rPr>
                <w:color w:val="000000"/>
                <w:sz w:val="20"/>
                <w:szCs w:val="20"/>
              </w:rPr>
              <w:t>tis. t</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highlight w:val="yellow"/>
              </w:rPr>
            </w:pPr>
            <w:r w:rsidRPr="00D75708">
              <w:rPr>
                <w:color w:val="000000"/>
                <w:sz w:val="20"/>
                <w:szCs w:val="20"/>
              </w:rPr>
              <w:t>29,9</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highlight w:val="yellow"/>
              </w:rPr>
            </w:pPr>
            <w:r w:rsidRPr="00D75708">
              <w:rPr>
                <w:color w:val="000000"/>
                <w:sz w:val="20"/>
                <w:szCs w:val="20"/>
              </w:rPr>
              <w:t>32,6</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64,9</w:t>
            </w: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106,3</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103</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221,7</w:t>
            </w:r>
          </w:p>
        </w:tc>
        <w:tc>
          <w:tcPr>
            <w:tcW w:w="946" w:type="dxa"/>
            <w:tcBorders>
              <w:top w:val="single" w:sz="6" w:space="0" w:color="auto"/>
              <w:left w:val="single" w:sz="6" w:space="0" w:color="auto"/>
              <w:bottom w:val="single" w:sz="6" w:space="0" w:color="auto"/>
              <w:right w:val="doub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91</w:t>
            </w:r>
          </w:p>
        </w:tc>
      </w:tr>
      <w:tr w:rsidR="00C64AD2" w:rsidRPr="00D75708" w:rsidTr="00EC600E">
        <w:trPr>
          <w:trHeight w:val="283"/>
        </w:trPr>
        <w:tc>
          <w:tcPr>
            <w:tcW w:w="1921" w:type="dxa"/>
            <w:tcBorders>
              <w:top w:val="single" w:sz="6"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rPr>
                <w:b/>
                <w:color w:val="000000"/>
                <w:sz w:val="20"/>
                <w:szCs w:val="20"/>
              </w:rPr>
            </w:pPr>
            <w:r w:rsidRPr="00D75708">
              <w:rPr>
                <w:b/>
                <w:color w:val="000000"/>
                <w:sz w:val="20"/>
                <w:szCs w:val="20"/>
              </w:rPr>
              <w:t>Celková nabídka</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ind w:left="-57" w:right="-113"/>
              <w:jc w:val="center"/>
              <w:rPr>
                <w:b/>
                <w:color w:val="000000"/>
                <w:sz w:val="20"/>
                <w:szCs w:val="20"/>
              </w:rPr>
            </w:pPr>
            <w:r w:rsidRPr="00D75708">
              <w:rPr>
                <w:b/>
                <w:color w:val="000000"/>
                <w:sz w:val="20"/>
                <w:szCs w:val="20"/>
              </w:rPr>
              <w:t>tis. t</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b/>
                <w:color w:val="000000"/>
                <w:sz w:val="20"/>
                <w:szCs w:val="20"/>
              </w:rPr>
            </w:pPr>
            <w:r w:rsidRPr="00D75708">
              <w:rPr>
                <w:b/>
                <w:color w:val="000000"/>
                <w:sz w:val="20"/>
                <w:szCs w:val="20"/>
              </w:rPr>
              <w:t>1 141,8</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b/>
                <w:color w:val="000000"/>
                <w:sz w:val="20"/>
                <w:szCs w:val="20"/>
              </w:rPr>
            </w:pPr>
            <w:r w:rsidRPr="00D75708">
              <w:rPr>
                <w:b/>
                <w:color w:val="000000"/>
                <w:sz w:val="20"/>
                <w:szCs w:val="20"/>
              </w:rPr>
              <w:t>1 100,3</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b/>
                <w:bCs/>
                <w:color w:val="000000"/>
                <w:sz w:val="20"/>
                <w:szCs w:val="20"/>
              </w:rPr>
            </w:pPr>
            <w:r w:rsidRPr="00D75708">
              <w:rPr>
                <w:b/>
                <w:bCs/>
                <w:color w:val="000000"/>
                <w:sz w:val="20"/>
                <w:szCs w:val="20"/>
              </w:rPr>
              <w:t>1259,1</w:t>
            </w: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b/>
                <w:bCs/>
                <w:color w:val="000000"/>
                <w:sz w:val="20"/>
                <w:szCs w:val="20"/>
              </w:rPr>
            </w:pPr>
            <w:r w:rsidRPr="00D75708">
              <w:rPr>
                <w:b/>
                <w:bCs/>
                <w:color w:val="000000"/>
                <w:sz w:val="20"/>
                <w:szCs w:val="20"/>
              </w:rPr>
              <w:t>1171,7</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b/>
                <w:bCs/>
                <w:color w:val="000000"/>
                <w:sz w:val="20"/>
                <w:szCs w:val="20"/>
              </w:rPr>
            </w:pPr>
            <w:r w:rsidRPr="00D75708">
              <w:rPr>
                <w:b/>
                <w:bCs/>
                <w:color w:val="000000"/>
                <w:sz w:val="20"/>
                <w:szCs w:val="20"/>
              </w:rPr>
              <w:t>1220,8</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b/>
                <w:bCs/>
                <w:color w:val="000000"/>
                <w:sz w:val="20"/>
                <w:szCs w:val="20"/>
              </w:rPr>
            </w:pPr>
            <w:r w:rsidRPr="00D75708">
              <w:rPr>
                <w:b/>
                <w:bCs/>
                <w:color w:val="000000"/>
                <w:sz w:val="20"/>
                <w:szCs w:val="20"/>
              </w:rPr>
              <w:t>1452,4</w:t>
            </w:r>
          </w:p>
        </w:tc>
        <w:tc>
          <w:tcPr>
            <w:tcW w:w="946" w:type="dxa"/>
            <w:tcBorders>
              <w:top w:val="single" w:sz="6" w:space="0" w:color="auto"/>
              <w:left w:val="single" w:sz="6" w:space="0" w:color="auto"/>
              <w:bottom w:val="single" w:sz="6" w:space="0" w:color="auto"/>
              <w:right w:val="double" w:sz="6" w:space="0" w:color="auto"/>
            </w:tcBorders>
            <w:shd w:val="clear" w:color="auto" w:fill="auto"/>
            <w:vAlign w:val="center"/>
          </w:tcPr>
          <w:p w:rsidR="00C64AD2" w:rsidRPr="00D75708" w:rsidRDefault="00C64AD2" w:rsidP="00EC600E">
            <w:pPr>
              <w:jc w:val="right"/>
              <w:rPr>
                <w:b/>
                <w:bCs/>
                <w:color w:val="000000"/>
                <w:sz w:val="20"/>
                <w:szCs w:val="20"/>
              </w:rPr>
            </w:pPr>
            <w:r w:rsidRPr="00D75708">
              <w:rPr>
                <w:b/>
                <w:bCs/>
                <w:color w:val="000000"/>
                <w:sz w:val="20"/>
                <w:szCs w:val="20"/>
              </w:rPr>
              <w:t>1 606,0</w:t>
            </w:r>
          </w:p>
        </w:tc>
      </w:tr>
      <w:tr w:rsidR="00C64AD2" w:rsidRPr="00D75708" w:rsidTr="00EC600E">
        <w:trPr>
          <w:trHeight w:val="283"/>
        </w:trPr>
        <w:tc>
          <w:tcPr>
            <w:tcW w:w="1921" w:type="dxa"/>
            <w:tcBorders>
              <w:top w:val="single" w:sz="6"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rPr>
                <w:color w:val="000000"/>
                <w:sz w:val="20"/>
                <w:szCs w:val="20"/>
              </w:rPr>
            </w:pPr>
            <w:r w:rsidRPr="00D75708">
              <w:rPr>
                <w:color w:val="000000"/>
                <w:sz w:val="20"/>
                <w:szCs w:val="20"/>
              </w:rPr>
              <w:t>Průmysl. zprac.</w:t>
            </w:r>
            <w:r w:rsidRPr="00D75708">
              <w:rPr>
                <w:color w:val="000000"/>
                <w:sz w:val="20"/>
                <w:szCs w:val="20"/>
                <w:vertAlign w:val="superscript"/>
              </w:rPr>
              <w:t>2)</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ind w:left="-57" w:right="-113"/>
              <w:jc w:val="center"/>
              <w:rPr>
                <w:color w:val="000000"/>
                <w:sz w:val="20"/>
                <w:szCs w:val="20"/>
              </w:rPr>
            </w:pPr>
            <w:r w:rsidRPr="00D75708">
              <w:rPr>
                <w:color w:val="000000"/>
                <w:sz w:val="20"/>
                <w:szCs w:val="20"/>
              </w:rPr>
              <w:t>tis. t</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700,0</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596</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785</w:t>
            </w: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844,7</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792,8</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979,3</w:t>
            </w:r>
          </w:p>
        </w:tc>
        <w:tc>
          <w:tcPr>
            <w:tcW w:w="946" w:type="dxa"/>
            <w:tcBorders>
              <w:top w:val="single" w:sz="6" w:space="0" w:color="auto"/>
              <w:left w:val="single" w:sz="6" w:space="0" w:color="auto"/>
              <w:bottom w:val="single" w:sz="6" w:space="0" w:color="auto"/>
              <w:right w:val="doub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880</w:t>
            </w:r>
          </w:p>
        </w:tc>
      </w:tr>
      <w:tr w:rsidR="00C64AD2" w:rsidRPr="00D75708" w:rsidTr="00EC600E">
        <w:trPr>
          <w:trHeight w:val="283"/>
        </w:trPr>
        <w:tc>
          <w:tcPr>
            <w:tcW w:w="1921" w:type="dxa"/>
            <w:tcBorders>
              <w:top w:val="single" w:sz="6"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spacing w:before="60"/>
              <w:rPr>
                <w:color w:val="000000"/>
                <w:sz w:val="20"/>
                <w:szCs w:val="20"/>
              </w:rPr>
            </w:pPr>
            <w:r w:rsidRPr="00D75708">
              <w:rPr>
                <w:color w:val="000000"/>
                <w:sz w:val="20"/>
                <w:szCs w:val="20"/>
              </w:rPr>
              <w:t xml:space="preserve">      z toho MEŘO</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ind w:left="-57" w:right="-113"/>
              <w:jc w:val="center"/>
              <w:rPr>
                <w:color w:val="000000"/>
                <w:sz w:val="20"/>
                <w:szCs w:val="20"/>
              </w:rPr>
            </w:pPr>
            <w:r w:rsidRPr="00D75708">
              <w:rPr>
                <w:color w:val="000000"/>
                <w:sz w:val="20"/>
                <w:szCs w:val="20"/>
              </w:rPr>
              <w:t>tis. t</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242,3</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300,0</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370</w:t>
            </w: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480</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510</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410</w:t>
            </w:r>
          </w:p>
        </w:tc>
        <w:tc>
          <w:tcPr>
            <w:tcW w:w="946" w:type="dxa"/>
            <w:tcBorders>
              <w:top w:val="single" w:sz="6" w:space="0" w:color="auto"/>
              <w:left w:val="single" w:sz="6" w:space="0" w:color="auto"/>
              <w:bottom w:val="single" w:sz="6" w:space="0" w:color="auto"/>
              <w:right w:val="doub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680</w:t>
            </w:r>
          </w:p>
        </w:tc>
      </w:tr>
      <w:tr w:rsidR="00C64AD2" w:rsidRPr="00D75708" w:rsidTr="00EC600E">
        <w:trPr>
          <w:trHeight w:val="283"/>
        </w:trPr>
        <w:tc>
          <w:tcPr>
            <w:tcW w:w="1921" w:type="dxa"/>
            <w:tcBorders>
              <w:top w:val="single" w:sz="6"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rPr>
                <w:color w:val="000000"/>
                <w:sz w:val="20"/>
                <w:szCs w:val="20"/>
              </w:rPr>
            </w:pPr>
            <w:r w:rsidRPr="00D75708">
              <w:rPr>
                <w:color w:val="000000"/>
                <w:sz w:val="20"/>
                <w:szCs w:val="20"/>
              </w:rPr>
              <w:t>Osivo</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ind w:left="-57" w:right="-113"/>
              <w:jc w:val="center"/>
              <w:rPr>
                <w:color w:val="000000"/>
                <w:sz w:val="20"/>
                <w:szCs w:val="20"/>
              </w:rPr>
            </w:pPr>
            <w:r w:rsidRPr="00D75708">
              <w:rPr>
                <w:color w:val="000000"/>
                <w:sz w:val="20"/>
                <w:szCs w:val="20"/>
              </w:rPr>
              <w:t>tis. t</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2,4</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2,5</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2,5</w:t>
            </w: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2,5</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2,5</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2,7</w:t>
            </w:r>
          </w:p>
        </w:tc>
        <w:tc>
          <w:tcPr>
            <w:tcW w:w="946" w:type="dxa"/>
            <w:tcBorders>
              <w:top w:val="single" w:sz="6" w:space="0" w:color="auto"/>
              <w:left w:val="single" w:sz="6" w:space="0" w:color="auto"/>
              <w:bottom w:val="single" w:sz="6" w:space="0" w:color="auto"/>
              <w:right w:val="doub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3,2</w:t>
            </w:r>
          </w:p>
        </w:tc>
      </w:tr>
      <w:tr w:rsidR="00C64AD2" w:rsidRPr="00D75708" w:rsidTr="00EC600E">
        <w:trPr>
          <w:trHeight w:val="283"/>
        </w:trPr>
        <w:tc>
          <w:tcPr>
            <w:tcW w:w="1921" w:type="dxa"/>
            <w:tcBorders>
              <w:top w:val="single" w:sz="6"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rPr>
                <w:color w:val="000000"/>
                <w:sz w:val="20"/>
                <w:szCs w:val="20"/>
              </w:rPr>
            </w:pPr>
            <w:r w:rsidRPr="00D75708">
              <w:rPr>
                <w:color w:val="000000"/>
                <w:sz w:val="20"/>
                <w:szCs w:val="20"/>
              </w:rPr>
              <w:t>Vývoz</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ind w:left="-57" w:right="-113"/>
              <w:jc w:val="center"/>
              <w:rPr>
                <w:color w:val="000000"/>
                <w:sz w:val="20"/>
                <w:szCs w:val="20"/>
              </w:rPr>
            </w:pPr>
            <w:r w:rsidRPr="00D75708">
              <w:rPr>
                <w:color w:val="000000"/>
                <w:sz w:val="20"/>
                <w:szCs w:val="20"/>
              </w:rPr>
              <w:t>tis. t</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rPr>
            </w:pPr>
            <w:r w:rsidRPr="00D75708">
              <w:rPr>
                <w:color w:val="000000"/>
                <w:sz w:val="20"/>
                <w:szCs w:val="20"/>
              </w:rPr>
              <w:t>420,6</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highlight w:val="yellow"/>
              </w:rPr>
            </w:pPr>
            <w:r w:rsidRPr="00D75708">
              <w:rPr>
                <w:color w:val="000000"/>
                <w:sz w:val="20"/>
                <w:szCs w:val="20"/>
              </w:rPr>
              <w:t>435,7</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448,6</w:t>
            </w: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252,8</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303,9</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398,6</w:t>
            </w:r>
          </w:p>
        </w:tc>
        <w:tc>
          <w:tcPr>
            <w:tcW w:w="946" w:type="dxa"/>
            <w:tcBorders>
              <w:top w:val="single" w:sz="6" w:space="0" w:color="auto"/>
              <w:left w:val="single" w:sz="6" w:space="0" w:color="auto"/>
              <w:bottom w:val="single" w:sz="6" w:space="0" w:color="auto"/>
              <w:right w:val="doub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703</w:t>
            </w:r>
          </w:p>
        </w:tc>
      </w:tr>
      <w:tr w:rsidR="00C64AD2" w:rsidRPr="00D75708" w:rsidTr="00EC600E">
        <w:trPr>
          <w:trHeight w:val="283"/>
        </w:trPr>
        <w:tc>
          <w:tcPr>
            <w:tcW w:w="1921" w:type="dxa"/>
            <w:tcBorders>
              <w:top w:val="single" w:sz="6"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rPr>
                <w:b/>
                <w:color w:val="000000"/>
                <w:sz w:val="20"/>
                <w:szCs w:val="20"/>
              </w:rPr>
            </w:pPr>
            <w:r w:rsidRPr="00D75708">
              <w:rPr>
                <w:b/>
                <w:color w:val="000000"/>
                <w:sz w:val="20"/>
                <w:szCs w:val="20"/>
              </w:rPr>
              <w:t>Celková spotřeba</w:t>
            </w:r>
          </w:p>
        </w:tc>
        <w:tc>
          <w:tcPr>
            <w:tcW w:w="641" w:type="dxa"/>
            <w:tcBorders>
              <w:top w:val="single" w:sz="6"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ind w:left="-57" w:right="-113"/>
              <w:jc w:val="center"/>
              <w:rPr>
                <w:b/>
                <w:color w:val="000000"/>
                <w:sz w:val="20"/>
                <w:szCs w:val="20"/>
              </w:rPr>
            </w:pPr>
            <w:r w:rsidRPr="00D75708">
              <w:rPr>
                <w:b/>
                <w:color w:val="000000"/>
                <w:sz w:val="20"/>
                <w:szCs w:val="20"/>
              </w:rPr>
              <w:t>tis. t</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b/>
                <w:color w:val="000000"/>
                <w:sz w:val="20"/>
                <w:szCs w:val="20"/>
              </w:rPr>
            </w:pPr>
            <w:r w:rsidRPr="00D75708">
              <w:rPr>
                <w:b/>
                <w:color w:val="000000"/>
                <w:sz w:val="20"/>
                <w:szCs w:val="20"/>
              </w:rPr>
              <w:t>1 123,0</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keepNext/>
              <w:keepLines/>
              <w:ind w:right="-41"/>
              <w:jc w:val="right"/>
              <w:rPr>
                <w:b/>
                <w:color w:val="000000"/>
                <w:sz w:val="20"/>
                <w:szCs w:val="20"/>
              </w:rPr>
            </w:pPr>
            <w:r w:rsidRPr="00D75708">
              <w:rPr>
                <w:b/>
                <w:color w:val="000000"/>
                <w:sz w:val="20"/>
                <w:szCs w:val="20"/>
              </w:rPr>
              <w:t>1034,2</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b/>
                <w:bCs/>
                <w:color w:val="000000"/>
                <w:sz w:val="20"/>
                <w:szCs w:val="20"/>
              </w:rPr>
            </w:pPr>
            <w:r w:rsidRPr="00D75708">
              <w:rPr>
                <w:b/>
                <w:bCs/>
                <w:color w:val="000000"/>
                <w:sz w:val="20"/>
                <w:szCs w:val="20"/>
              </w:rPr>
              <w:t>1236,1</w:t>
            </w: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b/>
                <w:bCs/>
                <w:color w:val="000000"/>
                <w:sz w:val="20"/>
                <w:szCs w:val="20"/>
              </w:rPr>
            </w:pPr>
            <w:r w:rsidRPr="00D75708">
              <w:rPr>
                <w:b/>
                <w:bCs/>
                <w:color w:val="000000"/>
                <w:sz w:val="20"/>
                <w:szCs w:val="20"/>
              </w:rPr>
              <w:t>1100,0</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b/>
                <w:bCs/>
                <w:color w:val="000000"/>
                <w:sz w:val="20"/>
                <w:szCs w:val="20"/>
              </w:rPr>
            </w:pPr>
            <w:r w:rsidRPr="00D75708">
              <w:rPr>
                <w:b/>
                <w:bCs/>
                <w:color w:val="000000"/>
                <w:sz w:val="20"/>
                <w:szCs w:val="20"/>
              </w:rPr>
              <w:t>1099,2</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C64AD2" w:rsidRPr="00D75708" w:rsidRDefault="00C64AD2" w:rsidP="00EC600E">
            <w:pPr>
              <w:jc w:val="right"/>
              <w:rPr>
                <w:b/>
                <w:bCs/>
                <w:color w:val="000000"/>
                <w:sz w:val="20"/>
                <w:szCs w:val="20"/>
              </w:rPr>
            </w:pPr>
            <w:r w:rsidRPr="00D75708">
              <w:rPr>
                <w:b/>
                <w:bCs/>
                <w:color w:val="000000"/>
                <w:sz w:val="20"/>
                <w:szCs w:val="20"/>
              </w:rPr>
              <w:t>1380,6</w:t>
            </w:r>
          </w:p>
        </w:tc>
        <w:tc>
          <w:tcPr>
            <w:tcW w:w="946" w:type="dxa"/>
            <w:tcBorders>
              <w:top w:val="single" w:sz="6" w:space="0" w:color="auto"/>
              <w:left w:val="single" w:sz="6" w:space="0" w:color="auto"/>
              <w:bottom w:val="single" w:sz="6" w:space="0" w:color="auto"/>
              <w:right w:val="double" w:sz="6" w:space="0" w:color="auto"/>
            </w:tcBorders>
            <w:shd w:val="clear" w:color="auto" w:fill="auto"/>
            <w:vAlign w:val="center"/>
          </w:tcPr>
          <w:p w:rsidR="00C64AD2" w:rsidRPr="00D75708" w:rsidRDefault="00C64AD2" w:rsidP="00EC600E">
            <w:pPr>
              <w:jc w:val="right"/>
              <w:rPr>
                <w:b/>
                <w:bCs/>
                <w:color w:val="000000"/>
                <w:sz w:val="20"/>
                <w:szCs w:val="20"/>
              </w:rPr>
            </w:pPr>
            <w:r w:rsidRPr="00D75708">
              <w:rPr>
                <w:b/>
                <w:bCs/>
                <w:color w:val="000000"/>
                <w:sz w:val="20"/>
                <w:szCs w:val="20"/>
              </w:rPr>
              <w:t>1586,2</w:t>
            </w:r>
          </w:p>
        </w:tc>
      </w:tr>
      <w:tr w:rsidR="00C64AD2" w:rsidRPr="00D75708" w:rsidTr="00EC600E">
        <w:trPr>
          <w:trHeight w:val="283"/>
        </w:trPr>
        <w:tc>
          <w:tcPr>
            <w:tcW w:w="1921" w:type="dxa"/>
            <w:tcBorders>
              <w:top w:val="single" w:sz="6" w:space="0" w:color="auto"/>
              <w:bottom w:val="doub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rPr>
                <w:color w:val="000000"/>
                <w:sz w:val="20"/>
                <w:szCs w:val="20"/>
              </w:rPr>
            </w:pPr>
            <w:r w:rsidRPr="00D75708">
              <w:rPr>
                <w:color w:val="000000"/>
                <w:sz w:val="20"/>
                <w:szCs w:val="20"/>
              </w:rPr>
              <w:t>Konečná zásoba</w:t>
            </w:r>
            <w:r w:rsidRPr="00D75708">
              <w:rPr>
                <w:color w:val="000000"/>
                <w:sz w:val="20"/>
                <w:szCs w:val="20"/>
                <w:vertAlign w:val="superscript"/>
              </w:rPr>
              <w:t>3)</w:t>
            </w:r>
          </w:p>
        </w:tc>
        <w:tc>
          <w:tcPr>
            <w:tcW w:w="641" w:type="dxa"/>
            <w:tcBorders>
              <w:top w:val="single" w:sz="6" w:space="0" w:color="auto"/>
              <w:left w:val="single" w:sz="12" w:space="0" w:color="auto"/>
              <w:bottom w:val="double" w:sz="6" w:space="0" w:color="auto"/>
              <w:right w:val="single" w:sz="12" w:space="0" w:color="auto"/>
            </w:tcBorders>
            <w:tcMar>
              <w:top w:w="0" w:type="dxa"/>
              <w:left w:w="108" w:type="dxa"/>
              <w:bottom w:w="0" w:type="dxa"/>
              <w:right w:w="108" w:type="dxa"/>
            </w:tcMar>
            <w:vAlign w:val="center"/>
          </w:tcPr>
          <w:p w:rsidR="00C64AD2" w:rsidRPr="00D75708" w:rsidRDefault="00C64AD2" w:rsidP="00EC600E">
            <w:pPr>
              <w:keepNext/>
              <w:keepLines/>
              <w:ind w:left="-57" w:right="-113"/>
              <w:jc w:val="center"/>
              <w:rPr>
                <w:color w:val="000000"/>
                <w:sz w:val="20"/>
                <w:szCs w:val="20"/>
              </w:rPr>
            </w:pPr>
            <w:r w:rsidRPr="00D75708">
              <w:rPr>
                <w:color w:val="000000"/>
                <w:sz w:val="20"/>
                <w:szCs w:val="20"/>
              </w:rPr>
              <w:t>tis. t</w:t>
            </w:r>
          </w:p>
        </w:tc>
        <w:tc>
          <w:tcPr>
            <w:tcW w:w="945" w:type="dxa"/>
            <w:tcBorders>
              <w:top w:val="single" w:sz="6" w:space="0" w:color="auto"/>
              <w:left w:val="single" w:sz="6" w:space="0" w:color="auto"/>
              <w:bottom w:val="doub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highlight w:val="yellow"/>
              </w:rPr>
            </w:pPr>
            <w:r w:rsidRPr="00D75708">
              <w:rPr>
                <w:color w:val="000000"/>
                <w:sz w:val="20"/>
                <w:szCs w:val="20"/>
              </w:rPr>
              <w:t>18,8</w:t>
            </w:r>
          </w:p>
        </w:tc>
        <w:tc>
          <w:tcPr>
            <w:tcW w:w="945" w:type="dxa"/>
            <w:tcBorders>
              <w:top w:val="single" w:sz="6" w:space="0" w:color="auto"/>
              <w:left w:val="single" w:sz="6" w:space="0" w:color="auto"/>
              <w:bottom w:val="double" w:sz="6" w:space="0" w:color="auto"/>
              <w:right w:val="single" w:sz="6" w:space="0" w:color="auto"/>
            </w:tcBorders>
            <w:shd w:val="clear" w:color="auto" w:fill="auto"/>
            <w:vAlign w:val="center"/>
          </w:tcPr>
          <w:p w:rsidR="00C64AD2" w:rsidRPr="00D75708" w:rsidRDefault="00C64AD2" w:rsidP="00EC600E">
            <w:pPr>
              <w:keepNext/>
              <w:keepLines/>
              <w:ind w:right="-41"/>
              <w:jc w:val="right"/>
              <w:rPr>
                <w:color w:val="000000"/>
                <w:sz w:val="20"/>
                <w:szCs w:val="20"/>
                <w:highlight w:val="yellow"/>
              </w:rPr>
            </w:pPr>
            <w:r w:rsidRPr="00D75708">
              <w:rPr>
                <w:color w:val="000000"/>
                <w:sz w:val="20"/>
                <w:szCs w:val="20"/>
              </w:rPr>
              <w:t>66,1</w:t>
            </w:r>
          </w:p>
        </w:tc>
        <w:tc>
          <w:tcPr>
            <w:tcW w:w="945" w:type="dxa"/>
            <w:tcBorders>
              <w:top w:val="single" w:sz="6" w:space="0" w:color="auto"/>
              <w:left w:val="single" w:sz="6" w:space="0" w:color="auto"/>
              <w:bottom w:val="doub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23</w:t>
            </w:r>
          </w:p>
        </w:tc>
        <w:tc>
          <w:tcPr>
            <w:tcW w:w="946" w:type="dxa"/>
            <w:tcBorders>
              <w:top w:val="single" w:sz="6" w:space="0" w:color="auto"/>
              <w:left w:val="single" w:sz="6" w:space="0" w:color="auto"/>
              <w:bottom w:val="doub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71,7</w:t>
            </w:r>
          </w:p>
        </w:tc>
        <w:tc>
          <w:tcPr>
            <w:tcW w:w="945" w:type="dxa"/>
            <w:tcBorders>
              <w:top w:val="single" w:sz="6" w:space="0" w:color="auto"/>
              <w:left w:val="single" w:sz="6" w:space="0" w:color="auto"/>
              <w:bottom w:val="doub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121,6</w:t>
            </w:r>
          </w:p>
        </w:tc>
        <w:tc>
          <w:tcPr>
            <w:tcW w:w="945" w:type="dxa"/>
            <w:tcBorders>
              <w:top w:val="single" w:sz="6" w:space="0" w:color="auto"/>
              <w:left w:val="single" w:sz="6" w:space="0" w:color="auto"/>
              <w:bottom w:val="double" w:sz="6" w:space="0" w:color="auto"/>
              <w:right w:val="sing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71,8</w:t>
            </w:r>
          </w:p>
        </w:tc>
        <w:tc>
          <w:tcPr>
            <w:tcW w:w="946" w:type="dxa"/>
            <w:tcBorders>
              <w:top w:val="single" w:sz="6" w:space="0" w:color="auto"/>
              <w:left w:val="single" w:sz="6" w:space="0" w:color="auto"/>
              <w:bottom w:val="double" w:sz="6" w:space="0" w:color="auto"/>
              <w:right w:val="double" w:sz="6" w:space="0" w:color="auto"/>
            </w:tcBorders>
            <w:shd w:val="clear" w:color="auto" w:fill="auto"/>
            <w:vAlign w:val="center"/>
          </w:tcPr>
          <w:p w:rsidR="00C64AD2" w:rsidRPr="00D75708" w:rsidRDefault="00C64AD2" w:rsidP="00EC600E">
            <w:pPr>
              <w:jc w:val="right"/>
              <w:rPr>
                <w:color w:val="000000"/>
                <w:sz w:val="20"/>
                <w:szCs w:val="20"/>
              </w:rPr>
            </w:pPr>
            <w:r w:rsidRPr="00D75708">
              <w:rPr>
                <w:color w:val="000000"/>
                <w:sz w:val="20"/>
                <w:szCs w:val="20"/>
              </w:rPr>
              <w:t>19,8</w:t>
            </w:r>
          </w:p>
        </w:tc>
      </w:tr>
    </w:tbl>
    <w:p w:rsidR="00C64AD2" w:rsidRPr="00FA2EBD" w:rsidRDefault="00C64AD2" w:rsidP="00C64AD2">
      <w:pPr>
        <w:spacing w:before="60" w:after="60"/>
        <w:rPr>
          <w:i/>
          <w:color w:val="000000"/>
          <w:sz w:val="18"/>
        </w:rPr>
      </w:pPr>
      <w:r w:rsidRPr="00FA2EBD">
        <w:rPr>
          <w:i/>
          <w:color w:val="000000"/>
          <w:sz w:val="18"/>
        </w:rPr>
        <w:t>Pramen: ČSÚ, MZe ČR</w:t>
      </w:r>
    </w:p>
    <w:p w:rsidR="00C64AD2" w:rsidRPr="00FA2EBD" w:rsidRDefault="00C64AD2" w:rsidP="00C64AD2">
      <w:pPr>
        <w:rPr>
          <w:color w:val="000000"/>
          <w:sz w:val="18"/>
          <w:szCs w:val="16"/>
        </w:rPr>
      </w:pPr>
      <w:r>
        <w:rPr>
          <w:color w:val="000000"/>
          <w:sz w:val="18"/>
          <w:szCs w:val="16"/>
        </w:rPr>
        <w:t xml:space="preserve">Poznámka: </w:t>
      </w:r>
      <w:r w:rsidRPr="00FA2EBD">
        <w:rPr>
          <w:color w:val="000000"/>
          <w:sz w:val="18"/>
          <w:szCs w:val="16"/>
          <w:vertAlign w:val="superscript"/>
        </w:rPr>
        <w:t>1)</w:t>
      </w:r>
      <w:r>
        <w:rPr>
          <w:color w:val="000000"/>
          <w:sz w:val="18"/>
          <w:szCs w:val="16"/>
        </w:rPr>
        <w:t xml:space="preserve"> predikce MZe Č</w:t>
      </w:r>
      <w:r w:rsidRPr="00FA2EBD">
        <w:rPr>
          <w:color w:val="000000"/>
          <w:sz w:val="18"/>
          <w:szCs w:val="16"/>
        </w:rPr>
        <w:t>R</w:t>
      </w:r>
      <w:r>
        <w:rPr>
          <w:color w:val="000000"/>
          <w:sz w:val="18"/>
          <w:szCs w:val="16"/>
        </w:rPr>
        <w:t>, s výjimkou údajů o sklizni</w:t>
      </w:r>
    </w:p>
    <w:p w:rsidR="00C64AD2" w:rsidRDefault="00C64AD2" w:rsidP="00C64AD2">
      <w:pPr>
        <w:rPr>
          <w:color w:val="000000"/>
          <w:sz w:val="18"/>
          <w:szCs w:val="16"/>
        </w:rPr>
      </w:pPr>
      <w:r w:rsidRPr="00FA2EBD">
        <w:rPr>
          <w:color w:val="000000"/>
          <w:sz w:val="18"/>
          <w:szCs w:val="16"/>
        </w:rPr>
        <w:tab/>
      </w:r>
      <w:r>
        <w:rPr>
          <w:color w:val="000000"/>
          <w:sz w:val="18"/>
          <w:szCs w:val="16"/>
        </w:rPr>
        <w:t xml:space="preserve">   </w:t>
      </w:r>
      <w:r w:rsidRPr="00FA2EBD">
        <w:rPr>
          <w:color w:val="000000"/>
          <w:sz w:val="18"/>
          <w:szCs w:val="16"/>
          <w:vertAlign w:val="superscript"/>
        </w:rPr>
        <w:t>2)</w:t>
      </w:r>
      <w:r>
        <w:rPr>
          <w:color w:val="000000"/>
          <w:sz w:val="18"/>
          <w:szCs w:val="16"/>
        </w:rPr>
        <w:t xml:space="preserve"> kvalifikovaný odhad MZe ČR</w:t>
      </w:r>
    </w:p>
    <w:p w:rsidR="00C64AD2" w:rsidRDefault="00C64AD2" w:rsidP="00C64AD2">
      <w:pPr>
        <w:rPr>
          <w:color w:val="000000"/>
          <w:sz w:val="18"/>
          <w:szCs w:val="16"/>
        </w:rPr>
      </w:pPr>
      <w:r>
        <w:rPr>
          <w:color w:val="000000"/>
          <w:sz w:val="18"/>
          <w:szCs w:val="16"/>
        </w:rPr>
        <w:tab/>
        <w:t xml:space="preserve">   </w:t>
      </w:r>
      <w:r w:rsidRPr="00D75708">
        <w:rPr>
          <w:color w:val="000000"/>
          <w:sz w:val="18"/>
          <w:szCs w:val="16"/>
          <w:vertAlign w:val="superscript"/>
        </w:rPr>
        <w:t>3)</w:t>
      </w:r>
      <w:r>
        <w:rPr>
          <w:color w:val="000000"/>
          <w:sz w:val="18"/>
          <w:szCs w:val="16"/>
        </w:rPr>
        <w:t xml:space="preserve"> konečná zásoba dle statistického zjišťování MZe a ČSÚ</w:t>
      </w:r>
    </w:p>
    <w:p w:rsidR="00C64AD2" w:rsidRPr="00406AB8" w:rsidRDefault="00C64AD2" w:rsidP="00C64AD2">
      <w:pPr>
        <w:rPr>
          <w:color w:val="000000"/>
          <w:sz w:val="18"/>
          <w:szCs w:val="16"/>
        </w:rPr>
      </w:pPr>
    </w:p>
    <w:tbl>
      <w:tblPr>
        <w:tblW w:w="9087" w:type="dxa"/>
        <w:tblInd w:w="55" w:type="dxa"/>
        <w:tblLayout w:type="fixed"/>
        <w:tblCellMar>
          <w:left w:w="70" w:type="dxa"/>
          <w:right w:w="70" w:type="dxa"/>
        </w:tblCellMar>
        <w:tblLook w:val="04A0" w:firstRow="1" w:lastRow="0" w:firstColumn="1" w:lastColumn="0" w:noHBand="0" w:noVBand="1"/>
      </w:tblPr>
      <w:tblGrid>
        <w:gridCol w:w="1716"/>
        <w:gridCol w:w="709"/>
        <w:gridCol w:w="951"/>
        <w:gridCol w:w="952"/>
        <w:gridCol w:w="952"/>
        <w:gridCol w:w="951"/>
        <w:gridCol w:w="952"/>
        <w:gridCol w:w="952"/>
        <w:gridCol w:w="952"/>
      </w:tblGrid>
      <w:tr w:rsidR="00C64AD2" w:rsidRPr="0098680D" w:rsidTr="00EC600E">
        <w:trPr>
          <w:trHeight w:val="315"/>
        </w:trPr>
        <w:tc>
          <w:tcPr>
            <w:tcW w:w="9087" w:type="dxa"/>
            <w:gridSpan w:val="9"/>
            <w:tcBorders>
              <w:top w:val="nil"/>
              <w:left w:val="nil"/>
              <w:bottom w:val="double" w:sz="6" w:space="0" w:color="auto"/>
              <w:right w:val="nil"/>
            </w:tcBorders>
            <w:shd w:val="clear" w:color="auto" w:fill="auto"/>
            <w:noWrap/>
            <w:vAlign w:val="center"/>
            <w:hideMark/>
          </w:tcPr>
          <w:p w:rsidR="00C64AD2" w:rsidRPr="0098680D" w:rsidRDefault="00C64AD2" w:rsidP="00EC600E">
            <w:pPr>
              <w:pStyle w:val="Nadpis1"/>
              <w:spacing w:after="0"/>
              <w:rPr>
                <w:rFonts w:ascii="Times New Roman" w:eastAsia="Arial Unicode MS" w:hAnsi="Times New Roman"/>
                <w:b/>
                <w:szCs w:val="24"/>
              </w:rPr>
            </w:pPr>
            <w:r w:rsidRPr="0098680D">
              <w:rPr>
                <w:rFonts w:ascii="Times New Roman" w:eastAsia="Arial Unicode MS" w:hAnsi="Times New Roman"/>
                <w:b/>
                <w:szCs w:val="24"/>
              </w:rPr>
              <w:t xml:space="preserve">Bilance výroby a užití semena slunečnice </w:t>
            </w:r>
          </w:p>
        </w:tc>
      </w:tr>
      <w:tr w:rsidR="00C64AD2" w:rsidRPr="00250DF4" w:rsidTr="00EC600E">
        <w:trPr>
          <w:trHeight w:val="330"/>
        </w:trPr>
        <w:tc>
          <w:tcPr>
            <w:tcW w:w="1716" w:type="dxa"/>
            <w:tcBorders>
              <w:top w:val="nil"/>
              <w:left w:val="double" w:sz="6" w:space="0" w:color="auto"/>
              <w:bottom w:val="single" w:sz="12" w:space="0" w:color="auto"/>
              <w:right w:val="single" w:sz="12" w:space="0" w:color="auto"/>
            </w:tcBorders>
            <w:shd w:val="clear" w:color="auto" w:fill="auto"/>
            <w:vAlign w:val="center"/>
            <w:hideMark/>
          </w:tcPr>
          <w:p w:rsidR="00C64AD2" w:rsidRPr="00250DF4" w:rsidRDefault="00C64AD2" w:rsidP="00EC600E">
            <w:pPr>
              <w:jc w:val="center"/>
              <w:rPr>
                <w:b/>
                <w:bCs/>
                <w:color w:val="000000"/>
                <w:sz w:val="20"/>
                <w:szCs w:val="20"/>
              </w:rPr>
            </w:pPr>
            <w:r w:rsidRPr="00250DF4">
              <w:rPr>
                <w:b/>
                <w:bCs/>
                <w:color w:val="000000"/>
                <w:sz w:val="20"/>
                <w:szCs w:val="20"/>
              </w:rPr>
              <w:t>Ukazatel</w:t>
            </w:r>
          </w:p>
        </w:tc>
        <w:tc>
          <w:tcPr>
            <w:tcW w:w="709" w:type="dxa"/>
            <w:tcBorders>
              <w:top w:val="nil"/>
              <w:left w:val="nil"/>
              <w:bottom w:val="single" w:sz="12" w:space="0" w:color="auto"/>
              <w:right w:val="single" w:sz="12" w:space="0" w:color="auto"/>
            </w:tcBorders>
            <w:shd w:val="clear" w:color="auto" w:fill="auto"/>
            <w:vAlign w:val="center"/>
            <w:hideMark/>
          </w:tcPr>
          <w:p w:rsidR="00C64AD2" w:rsidRPr="00250DF4" w:rsidRDefault="00C64AD2" w:rsidP="00EC600E">
            <w:pPr>
              <w:jc w:val="center"/>
              <w:rPr>
                <w:b/>
                <w:bCs/>
                <w:color w:val="000000"/>
                <w:sz w:val="20"/>
                <w:szCs w:val="20"/>
              </w:rPr>
            </w:pPr>
            <w:r w:rsidRPr="00250DF4">
              <w:rPr>
                <w:b/>
                <w:bCs/>
                <w:color w:val="000000"/>
                <w:sz w:val="20"/>
                <w:szCs w:val="20"/>
              </w:rPr>
              <w:t>MJ.</w:t>
            </w:r>
          </w:p>
        </w:tc>
        <w:tc>
          <w:tcPr>
            <w:tcW w:w="951" w:type="dxa"/>
            <w:tcBorders>
              <w:top w:val="nil"/>
              <w:left w:val="nil"/>
              <w:bottom w:val="single" w:sz="12" w:space="0" w:color="auto"/>
              <w:right w:val="single" w:sz="8" w:space="0" w:color="auto"/>
            </w:tcBorders>
            <w:shd w:val="clear" w:color="auto" w:fill="auto"/>
            <w:vAlign w:val="center"/>
            <w:hideMark/>
          </w:tcPr>
          <w:p w:rsidR="00C64AD2" w:rsidRPr="00250DF4" w:rsidRDefault="00C64AD2" w:rsidP="00EC600E">
            <w:pPr>
              <w:jc w:val="center"/>
              <w:rPr>
                <w:b/>
                <w:bCs/>
                <w:color w:val="000000"/>
                <w:sz w:val="20"/>
                <w:szCs w:val="20"/>
              </w:rPr>
            </w:pPr>
            <w:r w:rsidRPr="00250DF4">
              <w:rPr>
                <w:b/>
                <w:bCs/>
                <w:color w:val="000000"/>
                <w:sz w:val="20"/>
                <w:szCs w:val="20"/>
              </w:rPr>
              <w:t>2007/08</w:t>
            </w:r>
          </w:p>
        </w:tc>
        <w:tc>
          <w:tcPr>
            <w:tcW w:w="952" w:type="dxa"/>
            <w:tcBorders>
              <w:top w:val="nil"/>
              <w:left w:val="nil"/>
              <w:bottom w:val="single" w:sz="12" w:space="0" w:color="auto"/>
              <w:right w:val="single" w:sz="8" w:space="0" w:color="auto"/>
            </w:tcBorders>
            <w:shd w:val="clear" w:color="auto" w:fill="auto"/>
            <w:vAlign w:val="center"/>
            <w:hideMark/>
          </w:tcPr>
          <w:p w:rsidR="00C64AD2" w:rsidRPr="00250DF4" w:rsidRDefault="00C64AD2" w:rsidP="00EC600E">
            <w:pPr>
              <w:jc w:val="center"/>
              <w:rPr>
                <w:b/>
                <w:bCs/>
                <w:color w:val="000000"/>
                <w:sz w:val="20"/>
                <w:szCs w:val="20"/>
              </w:rPr>
            </w:pPr>
            <w:r w:rsidRPr="00250DF4">
              <w:rPr>
                <w:b/>
                <w:bCs/>
                <w:color w:val="000000"/>
                <w:sz w:val="20"/>
                <w:szCs w:val="20"/>
              </w:rPr>
              <w:t>2008/09</w:t>
            </w:r>
          </w:p>
        </w:tc>
        <w:tc>
          <w:tcPr>
            <w:tcW w:w="952" w:type="dxa"/>
            <w:tcBorders>
              <w:top w:val="nil"/>
              <w:left w:val="nil"/>
              <w:bottom w:val="single" w:sz="12" w:space="0" w:color="auto"/>
              <w:right w:val="single" w:sz="8" w:space="0" w:color="auto"/>
            </w:tcBorders>
            <w:shd w:val="clear" w:color="auto" w:fill="auto"/>
            <w:vAlign w:val="center"/>
            <w:hideMark/>
          </w:tcPr>
          <w:p w:rsidR="00C64AD2" w:rsidRPr="00250DF4" w:rsidRDefault="00C64AD2" w:rsidP="00EC600E">
            <w:pPr>
              <w:jc w:val="center"/>
              <w:rPr>
                <w:b/>
                <w:bCs/>
                <w:color w:val="000000"/>
                <w:sz w:val="20"/>
                <w:szCs w:val="20"/>
              </w:rPr>
            </w:pPr>
            <w:r w:rsidRPr="00250DF4">
              <w:rPr>
                <w:b/>
                <w:bCs/>
                <w:color w:val="000000"/>
                <w:sz w:val="20"/>
                <w:szCs w:val="20"/>
              </w:rPr>
              <w:t>2009/10</w:t>
            </w:r>
          </w:p>
        </w:tc>
        <w:tc>
          <w:tcPr>
            <w:tcW w:w="951" w:type="dxa"/>
            <w:tcBorders>
              <w:top w:val="nil"/>
              <w:left w:val="nil"/>
              <w:bottom w:val="single" w:sz="12" w:space="0" w:color="auto"/>
              <w:right w:val="single" w:sz="8" w:space="0" w:color="auto"/>
            </w:tcBorders>
            <w:shd w:val="clear" w:color="auto" w:fill="auto"/>
            <w:vAlign w:val="center"/>
            <w:hideMark/>
          </w:tcPr>
          <w:p w:rsidR="00C64AD2" w:rsidRPr="00250DF4" w:rsidRDefault="00C64AD2" w:rsidP="00EC600E">
            <w:pPr>
              <w:jc w:val="center"/>
              <w:rPr>
                <w:b/>
                <w:bCs/>
                <w:color w:val="000000"/>
                <w:sz w:val="20"/>
                <w:szCs w:val="20"/>
              </w:rPr>
            </w:pPr>
            <w:r w:rsidRPr="00250DF4">
              <w:rPr>
                <w:b/>
                <w:bCs/>
                <w:color w:val="000000"/>
                <w:sz w:val="20"/>
                <w:szCs w:val="20"/>
              </w:rPr>
              <w:t>2010/11</w:t>
            </w:r>
          </w:p>
        </w:tc>
        <w:tc>
          <w:tcPr>
            <w:tcW w:w="952" w:type="dxa"/>
            <w:tcBorders>
              <w:top w:val="nil"/>
              <w:left w:val="nil"/>
              <w:bottom w:val="single" w:sz="12" w:space="0" w:color="auto"/>
              <w:right w:val="single" w:sz="8" w:space="0" w:color="auto"/>
            </w:tcBorders>
            <w:shd w:val="clear" w:color="auto" w:fill="auto"/>
            <w:vAlign w:val="center"/>
            <w:hideMark/>
          </w:tcPr>
          <w:p w:rsidR="00C64AD2" w:rsidRPr="00250DF4" w:rsidRDefault="00C64AD2" w:rsidP="00EC600E">
            <w:pPr>
              <w:jc w:val="center"/>
              <w:rPr>
                <w:b/>
                <w:bCs/>
                <w:color w:val="000000"/>
                <w:sz w:val="20"/>
                <w:szCs w:val="20"/>
              </w:rPr>
            </w:pPr>
            <w:r w:rsidRPr="00250DF4">
              <w:rPr>
                <w:b/>
                <w:bCs/>
                <w:color w:val="000000"/>
                <w:sz w:val="20"/>
                <w:szCs w:val="20"/>
              </w:rPr>
              <w:t>2011/12</w:t>
            </w:r>
          </w:p>
        </w:tc>
        <w:tc>
          <w:tcPr>
            <w:tcW w:w="952" w:type="dxa"/>
            <w:tcBorders>
              <w:top w:val="nil"/>
              <w:left w:val="nil"/>
              <w:bottom w:val="single" w:sz="12" w:space="0" w:color="auto"/>
              <w:right w:val="single" w:sz="8" w:space="0" w:color="auto"/>
            </w:tcBorders>
            <w:shd w:val="clear" w:color="auto" w:fill="auto"/>
            <w:vAlign w:val="center"/>
            <w:hideMark/>
          </w:tcPr>
          <w:p w:rsidR="00C64AD2" w:rsidRPr="00250DF4" w:rsidRDefault="00C64AD2" w:rsidP="00EC600E">
            <w:pPr>
              <w:jc w:val="center"/>
              <w:rPr>
                <w:b/>
                <w:bCs/>
                <w:color w:val="000000"/>
                <w:sz w:val="20"/>
                <w:szCs w:val="20"/>
              </w:rPr>
            </w:pPr>
            <w:r w:rsidRPr="00250DF4">
              <w:rPr>
                <w:b/>
                <w:bCs/>
                <w:color w:val="000000"/>
                <w:sz w:val="20"/>
                <w:szCs w:val="20"/>
              </w:rPr>
              <w:t>2012/13</w:t>
            </w:r>
          </w:p>
        </w:tc>
        <w:tc>
          <w:tcPr>
            <w:tcW w:w="952" w:type="dxa"/>
            <w:tcBorders>
              <w:top w:val="double" w:sz="6" w:space="0" w:color="auto"/>
              <w:left w:val="nil"/>
              <w:bottom w:val="single" w:sz="12" w:space="0" w:color="auto"/>
              <w:right w:val="double" w:sz="6" w:space="0" w:color="auto"/>
            </w:tcBorders>
            <w:shd w:val="clear" w:color="auto" w:fill="auto"/>
            <w:vAlign w:val="center"/>
            <w:hideMark/>
          </w:tcPr>
          <w:p w:rsidR="00C64AD2" w:rsidRPr="00250DF4" w:rsidRDefault="00C64AD2" w:rsidP="00EC600E">
            <w:pPr>
              <w:ind w:left="-57" w:right="-57"/>
              <w:jc w:val="center"/>
              <w:rPr>
                <w:b/>
                <w:bCs/>
                <w:color w:val="000000"/>
                <w:sz w:val="20"/>
                <w:szCs w:val="20"/>
              </w:rPr>
            </w:pPr>
            <w:r w:rsidRPr="00250DF4">
              <w:rPr>
                <w:b/>
                <w:bCs/>
                <w:color w:val="000000"/>
                <w:sz w:val="20"/>
                <w:szCs w:val="20"/>
              </w:rPr>
              <w:t>2013/14</w:t>
            </w:r>
            <w:r w:rsidRPr="00250DF4">
              <w:rPr>
                <w:b/>
                <w:bCs/>
                <w:color w:val="000000"/>
                <w:sz w:val="20"/>
                <w:szCs w:val="20"/>
                <w:vertAlign w:val="superscript"/>
              </w:rPr>
              <w:t>1)</w:t>
            </w:r>
          </w:p>
        </w:tc>
      </w:tr>
      <w:tr w:rsidR="00C64AD2" w:rsidRPr="00250DF4" w:rsidTr="00EC600E">
        <w:trPr>
          <w:trHeight w:val="283"/>
        </w:trPr>
        <w:tc>
          <w:tcPr>
            <w:tcW w:w="1716" w:type="dxa"/>
            <w:tcBorders>
              <w:top w:val="nil"/>
              <w:left w:val="double" w:sz="6" w:space="0" w:color="auto"/>
              <w:bottom w:val="single" w:sz="8" w:space="0" w:color="auto"/>
              <w:right w:val="single" w:sz="12" w:space="0" w:color="auto"/>
            </w:tcBorders>
            <w:shd w:val="clear" w:color="auto" w:fill="auto"/>
            <w:vAlign w:val="center"/>
            <w:hideMark/>
          </w:tcPr>
          <w:p w:rsidR="00C64AD2" w:rsidRPr="00250DF4" w:rsidRDefault="00C64AD2" w:rsidP="00EC600E">
            <w:pPr>
              <w:rPr>
                <w:bCs/>
                <w:color w:val="000000"/>
                <w:sz w:val="20"/>
                <w:szCs w:val="20"/>
              </w:rPr>
            </w:pPr>
            <w:r w:rsidRPr="00250DF4">
              <w:rPr>
                <w:bCs/>
                <w:color w:val="000000"/>
                <w:sz w:val="20"/>
                <w:szCs w:val="20"/>
              </w:rPr>
              <w:t>Sklizňová plocha</w:t>
            </w:r>
          </w:p>
        </w:tc>
        <w:tc>
          <w:tcPr>
            <w:tcW w:w="709" w:type="dxa"/>
            <w:tcBorders>
              <w:top w:val="nil"/>
              <w:left w:val="nil"/>
              <w:bottom w:val="single" w:sz="8" w:space="0" w:color="auto"/>
              <w:right w:val="single" w:sz="12" w:space="0" w:color="auto"/>
            </w:tcBorders>
            <w:shd w:val="clear" w:color="auto" w:fill="auto"/>
            <w:vAlign w:val="center"/>
            <w:hideMark/>
          </w:tcPr>
          <w:p w:rsidR="00C64AD2" w:rsidRPr="00250DF4" w:rsidRDefault="00C64AD2" w:rsidP="00EC600E">
            <w:pPr>
              <w:jc w:val="center"/>
              <w:rPr>
                <w:bCs/>
                <w:color w:val="000000"/>
                <w:sz w:val="20"/>
                <w:szCs w:val="20"/>
              </w:rPr>
            </w:pPr>
            <w:r w:rsidRPr="00250DF4">
              <w:rPr>
                <w:bCs/>
                <w:color w:val="000000"/>
                <w:sz w:val="20"/>
                <w:szCs w:val="20"/>
              </w:rPr>
              <w:t>tis. ha</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24,4</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24,5</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25,6</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27,2</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28,6</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24,6</w:t>
            </w:r>
          </w:p>
        </w:tc>
        <w:tc>
          <w:tcPr>
            <w:tcW w:w="952" w:type="dxa"/>
            <w:tcBorders>
              <w:top w:val="nil"/>
              <w:left w:val="nil"/>
              <w:bottom w:val="single" w:sz="8" w:space="0" w:color="auto"/>
              <w:right w:val="double" w:sz="6"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21,3</w:t>
            </w:r>
          </w:p>
        </w:tc>
      </w:tr>
      <w:tr w:rsidR="00C64AD2" w:rsidRPr="00250DF4" w:rsidTr="00EC600E">
        <w:trPr>
          <w:trHeight w:val="283"/>
        </w:trPr>
        <w:tc>
          <w:tcPr>
            <w:tcW w:w="1716" w:type="dxa"/>
            <w:tcBorders>
              <w:top w:val="nil"/>
              <w:left w:val="double" w:sz="6" w:space="0" w:color="auto"/>
              <w:bottom w:val="single" w:sz="8" w:space="0" w:color="auto"/>
              <w:right w:val="single" w:sz="12" w:space="0" w:color="auto"/>
            </w:tcBorders>
            <w:shd w:val="clear" w:color="auto" w:fill="auto"/>
            <w:vAlign w:val="center"/>
            <w:hideMark/>
          </w:tcPr>
          <w:p w:rsidR="00C64AD2" w:rsidRPr="00250DF4" w:rsidRDefault="00C64AD2" w:rsidP="00EC600E">
            <w:pPr>
              <w:rPr>
                <w:bCs/>
                <w:color w:val="000000"/>
                <w:sz w:val="20"/>
                <w:szCs w:val="20"/>
              </w:rPr>
            </w:pPr>
            <w:r w:rsidRPr="00250DF4">
              <w:rPr>
                <w:bCs/>
                <w:color w:val="000000"/>
                <w:sz w:val="20"/>
                <w:szCs w:val="20"/>
              </w:rPr>
              <w:t>Hektarový výnos</w:t>
            </w:r>
          </w:p>
        </w:tc>
        <w:tc>
          <w:tcPr>
            <w:tcW w:w="709" w:type="dxa"/>
            <w:tcBorders>
              <w:top w:val="nil"/>
              <w:left w:val="nil"/>
              <w:bottom w:val="single" w:sz="8" w:space="0" w:color="auto"/>
              <w:right w:val="single" w:sz="12" w:space="0" w:color="auto"/>
            </w:tcBorders>
            <w:shd w:val="clear" w:color="auto" w:fill="auto"/>
            <w:vAlign w:val="center"/>
            <w:hideMark/>
          </w:tcPr>
          <w:p w:rsidR="00C64AD2" w:rsidRPr="00250DF4" w:rsidRDefault="00C64AD2" w:rsidP="00EC600E">
            <w:pPr>
              <w:jc w:val="center"/>
              <w:rPr>
                <w:bCs/>
                <w:color w:val="000000"/>
                <w:sz w:val="20"/>
                <w:szCs w:val="20"/>
              </w:rPr>
            </w:pPr>
            <w:r w:rsidRPr="00250DF4">
              <w:rPr>
                <w:bCs/>
                <w:color w:val="000000"/>
                <w:sz w:val="20"/>
                <w:szCs w:val="20"/>
              </w:rPr>
              <w:t>t/ha</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2,13</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2,49</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2,38</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2,11</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2,48</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2,31</w:t>
            </w:r>
          </w:p>
        </w:tc>
        <w:tc>
          <w:tcPr>
            <w:tcW w:w="952" w:type="dxa"/>
            <w:tcBorders>
              <w:top w:val="nil"/>
              <w:left w:val="nil"/>
              <w:bottom w:val="single" w:sz="8" w:space="0" w:color="auto"/>
              <w:right w:val="double" w:sz="6"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2,20</w:t>
            </w:r>
          </w:p>
        </w:tc>
      </w:tr>
      <w:tr w:rsidR="00C64AD2" w:rsidRPr="00250DF4" w:rsidTr="00EC600E">
        <w:trPr>
          <w:trHeight w:val="283"/>
        </w:trPr>
        <w:tc>
          <w:tcPr>
            <w:tcW w:w="1716" w:type="dxa"/>
            <w:tcBorders>
              <w:top w:val="nil"/>
              <w:left w:val="double" w:sz="6" w:space="0" w:color="auto"/>
              <w:bottom w:val="single" w:sz="8" w:space="0" w:color="auto"/>
              <w:right w:val="single" w:sz="12" w:space="0" w:color="auto"/>
            </w:tcBorders>
            <w:shd w:val="clear" w:color="auto" w:fill="auto"/>
            <w:vAlign w:val="center"/>
            <w:hideMark/>
          </w:tcPr>
          <w:p w:rsidR="00C64AD2" w:rsidRPr="00250DF4" w:rsidRDefault="00C64AD2" w:rsidP="00EC600E">
            <w:pPr>
              <w:rPr>
                <w:bCs/>
                <w:color w:val="000000"/>
                <w:sz w:val="20"/>
                <w:szCs w:val="20"/>
              </w:rPr>
            </w:pPr>
            <w:r w:rsidRPr="00250DF4">
              <w:rPr>
                <w:bCs/>
                <w:color w:val="000000"/>
                <w:sz w:val="20"/>
                <w:szCs w:val="20"/>
              </w:rPr>
              <w:t>Produkce</w:t>
            </w:r>
          </w:p>
        </w:tc>
        <w:tc>
          <w:tcPr>
            <w:tcW w:w="709" w:type="dxa"/>
            <w:tcBorders>
              <w:top w:val="nil"/>
              <w:left w:val="nil"/>
              <w:bottom w:val="single" w:sz="8" w:space="0" w:color="auto"/>
              <w:right w:val="single" w:sz="12" w:space="0" w:color="auto"/>
            </w:tcBorders>
            <w:shd w:val="clear" w:color="auto" w:fill="auto"/>
            <w:vAlign w:val="center"/>
            <w:hideMark/>
          </w:tcPr>
          <w:p w:rsidR="00C64AD2" w:rsidRPr="00250DF4" w:rsidRDefault="00C64AD2" w:rsidP="00EC600E">
            <w:pPr>
              <w:jc w:val="center"/>
              <w:rPr>
                <w:bCs/>
                <w:color w:val="000000"/>
                <w:sz w:val="20"/>
                <w:szCs w:val="20"/>
              </w:rPr>
            </w:pPr>
            <w:r w:rsidRPr="00250DF4">
              <w:rPr>
                <w:bCs/>
                <w:color w:val="000000"/>
                <w:sz w:val="20"/>
                <w:szCs w:val="20"/>
              </w:rPr>
              <w:t>tis. t</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52</w:t>
            </w:r>
            <w:r>
              <w:rPr>
                <w:color w:val="000000"/>
                <w:sz w:val="20"/>
                <w:szCs w:val="20"/>
              </w:rPr>
              <w:t>,0</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60,9</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61</w:t>
            </w:r>
            <w:r>
              <w:rPr>
                <w:color w:val="000000"/>
                <w:sz w:val="20"/>
                <w:szCs w:val="20"/>
              </w:rPr>
              <w:t>,0</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57,4</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70,9</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56,9</w:t>
            </w:r>
          </w:p>
        </w:tc>
        <w:tc>
          <w:tcPr>
            <w:tcW w:w="952" w:type="dxa"/>
            <w:tcBorders>
              <w:top w:val="nil"/>
              <w:left w:val="nil"/>
              <w:bottom w:val="single" w:sz="8" w:space="0" w:color="auto"/>
              <w:right w:val="double" w:sz="6"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46,8</w:t>
            </w:r>
          </w:p>
        </w:tc>
      </w:tr>
      <w:tr w:rsidR="00C64AD2" w:rsidRPr="00250DF4" w:rsidTr="00EC600E">
        <w:trPr>
          <w:trHeight w:val="283"/>
        </w:trPr>
        <w:tc>
          <w:tcPr>
            <w:tcW w:w="1716" w:type="dxa"/>
            <w:tcBorders>
              <w:top w:val="nil"/>
              <w:left w:val="double" w:sz="6" w:space="0" w:color="auto"/>
              <w:bottom w:val="single" w:sz="8" w:space="0" w:color="auto"/>
              <w:right w:val="single" w:sz="12" w:space="0" w:color="auto"/>
            </w:tcBorders>
            <w:shd w:val="clear" w:color="auto" w:fill="auto"/>
            <w:vAlign w:val="center"/>
            <w:hideMark/>
          </w:tcPr>
          <w:p w:rsidR="00C64AD2" w:rsidRPr="00250DF4" w:rsidRDefault="00C64AD2" w:rsidP="00EC600E">
            <w:pPr>
              <w:rPr>
                <w:bCs/>
                <w:color w:val="000000"/>
                <w:sz w:val="20"/>
                <w:szCs w:val="20"/>
              </w:rPr>
            </w:pPr>
            <w:r w:rsidRPr="00250DF4">
              <w:rPr>
                <w:bCs/>
                <w:color w:val="000000"/>
                <w:sz w:val="20"/>
                <w:szCs w:val="20"/>
              </w:rPr>
              <w:t>Dovoz</w:t>
            </w:r>
          </w:p>
        </w:tc>
        <w:tc>
          <w:tcPr>
            <w:tcW w:w="709" w:type="dxa"/>
            <w:tcBorders>
              <w:top w:val="nil"/>
              <w:left w:val="nil"/>
              <w:bottom w:val="single" w:sz="8" w:space="0" w:color="auto"/>
              <w:right w:val="single" w:sz="12" w:space="0" w:color="auto"/>
            </w:tcBorders>
            <w:shd w:val="clear" w:color="auto" w:fill="auto"/>
            <w:vAlign w:val="center"/>
            <w:hideMark/>
          </w:tcPr>
          <w:p w:rsidR="00C64AD2" w:rsidRPr="00250DF4" w:rsidRDefault="00C64AD2" w:rsidP="00EC600E">
            <w:pPr>
              <w:jc w:val="center"/>
              <w:rPr>
                <w:bCs/>
                <w:color w:val="000000"/>
                <w:sz w:val="20"/>
                <w:szCs w:val="20"/>
              </w:rPr>
            </w:pPr>
            <w:r w:rsidRPr="00250DF4">
              <w:rPr>
                <w:bCs/>
                <w:color w:val="000000"/>
                <w:sz w:val="20"/>
                <w:szCs w:val="20"/>
              </w:rPr>
              <w:t>tis. t</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12,2</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20,7</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4,2</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13,2</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46,3</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37,8</w:t>
            </w:r>
          </w:p>
        </w:tc>
        <w:tc>
          <w:tcPr>
            <w:tcW w:w="952" w:type="dxa"/>
            <w:tcBorders>
              <w:top w:val="nil"/>
              <w:left w:val="nil"/>
              <w:bottom w:val="single" w:sz="8" w:space="0" w:color="auto"/>
              <w:right w:val="double" w:sz="6"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55,0</w:t>
            </w:r>
          </w:p>
        </w:tc>
      </w:tr>
      <w:tr w:rsidR="00C64AD2" w:rsidRPr="00250DF4" w:rsidTr="00EC600E">
        <w:trPr>
          <w:trHeight w:val="283"/>
        </w:trPr>
        <w:tc>
          <w:tcPr>
            <w:tcW w:w="1716" w:type="dxa"/>
            <w:tcBorders>
              <w:top w:val="nil"/>
              <w:left w:val="double" w:sz="6" w:space="0" w:color="auto"/>
              <w:bottom w:val="single" w:sz="8" w:space="0" w:color="auto"/>
              <w:right w:val="single" w:sz="12" w:space="0" w:color="auto"/>
            </w:tcBorders>
            <w:shd w:val="clear" w:color="auto" w:fill="auto"/>
            <w:vAlign w:val="center"/>
            <w:hideMark/>
          </w:tcPr>
          <w:p w:rsidR="00C64AD2" w:rsidRPr="00250DF4" w:rsidRDefault="00C64AD2" w:rsidP="00EC600E">
            <w:pPr>
              <w:rPr>
                <w:b/>
                <w:bCs/>
                <w:color w:val="000000"/>
                <w:sz w:val="20"/>
                <w:szCs w:val="20"/>
              </w:rPr>
            </w:pPr>
            <w:r w:rsidRPr="00250DF4">
              <w:rPr>
                <w:b/>
                <w:bCs/>
                <w:color w:val="000000"/>
                <w:sz w:val="20"/>
                <w:szCs w:val="20"/>
              </w:rPr>
              <w:t>Celková nabídka</w:t>
            </w:r>
          </w:p>
        </w:tc>
        <w:tc>
          <w:tcPr>
            <w:tcW w:w="709" w:type="dxa"/>
            <w:tcBorders>
              <w:top w:val="nil"/>
              <w:left w:val="nil"/>
              <w:bottom w:val="single" w:sz="8" w:space="0" w:color="auto"/>
              <w:right w:val="single" w:sz="12" w:space="0" w:color="auto"/>
            </w:tcBorders>
            <w:shd w:val="clear" w:color="auto" w:fill="auto"/>
            <w:vAlign w:val="center"/>
            <w:hideMark/>
          </w:tcPr>
          <w:p w:rsidR="00C64AD2" w:rsidRPr="00250DF4" w:rsidRDefault="00C64AD2" w:rsidP="00EC600E">
            <w:pPr>
              <w:jc w:val="center"/>
              <w:rPr>
                <w:b/>
                <w:bCs/>
                <w:color w:val="000000"/>
                <w:sz w:val="20"/>
                <w:szCs w:val="20"/>
              </w:rPr>
            </w:pPr>
            <w:r w:rsidRPr="00250DF4">
              <w:rPr>
                <w:b/>
                <w:bCs/>
                <w:color w:val="000000"/>
                <w:sz w:val="20"/>
                <w:szCs w:val="20"/>
              </w:rPr>
              <w:t>tis. t</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b/>
                <w:color w:val="000000"/>
                <w:sz w:val="20"/>
                <w:szCs w:val="20"/>
              </w:rPr>
            </w:pPr>
            <w:r w:rsidRPr="00250DF4">
              <w:rPr>
                <w:b/>
                <w:color w:val="000000"/>
                <w:sz w:val="20"/>
                <w:szCs w:val="20"/>
              </w:rPr>
              <w:t>100,3</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b/>
                <w:color w:val="000000"/>
                <w:sz w:val="20"/>
                <w:szCs w:val="20"/>
              </w:rPr>
            </w:pPr>
            <w:r w:rsidRPr="00250DF4">
              <w:rPr>
                <w:b/>
                <w:color w:val="000000"/>
                <w:sz w:val="20"/>
                <w:szCs w:val="20"/>
              </w:rPr>
              <w:t>95</w:t>
            </w:r>
            <w:r>
              <w:rPr>
                <w:b/>
                <w:color w:val="000000"/>
                <w:sz w:val="20"/>
                <w:szCs w:val="20"/>
              </w:rPr>
              <w:t>,0</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b/>
                <w:color w:val="000000"/>
                <w:sz w:val="20"/>
                <w:szCs w:val="20"/>
              </w:rPr>
            </w:pPr>
            <w:r w:rsidRPr="00250DF4">
              <w:rPr>
                <w:b/>
                <w:color w:val="000000"/>
                <w:sz w:val="20"/>
                <w:szCs w:val="20"/>
              </w:rPr>
              <w:t>84,1</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b/>
                <w:color w:val="000000"/>
                <w:sz w:val="20"/>
                <w:szCs w:val="20"/>
              </w:rPr>
            </w:pPr>
            <w:r w:rsidRPr="00250DF4">
              <w:rPr>
                <w:b/>
                <w:color w:val="000000"/>
                <w:sz w:val="20"/>
                <w:szCs w:val="20"/>
              </w:rPr>
              <w:t>73,1</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b/>
                <w:color w:val="000000"/>
                <w:sz w:val="20"/>
                <w:szCs w:val="20"/>
              </w:rPr>
            </w:pPr>
            <w:r w:rsidRPr="00250DF4">
              <w:rPr>
                <w:b/>
                <w:color w:val="000000"/>
                <w:sz w:val="20"/>
                <w:szCs w:val="20"/>
              </w:rPr>
              <w:t>118,4</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b/>
                <w:color w:val="000000"/>
                <w:sz w:val="20"/>
                <w:szCs w:val="20"/>
              </w:rPr>
            </w:pPr>
            <w:r w:rsidRPr="00250DF4">
              <w:rPr>
                <w:b/>
                <w:color w:val="000000"/>
                <w:sz w:val="20"/>
                <w:szCs w:val="20"/>
              </w:rPr>
              <w:t>113,3</w:t>
            </w:r>
          </w:p>
        </w:tc>
        <w:tc>
          <w:tcPr>
            <w:tcW w:w="952" w:type="dxa"/>
            <w:tcBorders>
              <w:top w:val="nil"/>
              <w:left w:val="nil"/>
              <w:bottom w:val="single" w:sz="8" w:space="0" w:color="auto"/>
              <w:right w:val="double" w:sz="6" w:space="0" w:color="auto"/>
            </w:tcBorders>
            <w:shd w:val="clear" w:color="auto" w:fill="auto"/>
            <w:vAlign w:val="center"/>
            <w:hideMark/>
          </w:tcPr>
          <w:p w:rsidR="00C64AD2" w:rsidRPr="00250DF4" w:rsidRDefault="00C64AD2" w:rsidP="00EC600E">
            <w:pPr>
              <w:jc w:val="right"/>
              <w:rPr>
                <w:b/>
                <w:color w:val="000000"/>
                <w:sz w:val="20"/>
                <w:szCs w:val="20"/>
              </w:rPr>
            </w:pPr>
            <w:r w:rsidRPr="00250DF4">
              <w:rPr>
                <w:b/>
                <w:color w:val="000000"/>
                <w:sz w:val="20"/>
                <w:szCs w:val="20"/>
              </w:rPr>
              <w:t>126,0</w:t>
            </w:r>
          </w:p>
        </w:tc>
      </w:tr>
      <w:tr w:rsidR="00C64AD2" w:rsidRPr="00250DF4" w:rsidTr="00EC600E">
        <w:trPr>
          <w:trHeight w:val="283"/>
        </w:trPr>
        <w:tc>
          <w:tcPr>
            <w:tcW w:w="1716" w:type="dxa"/>
            <w:tcBorders>
              <w:top w:val="nil"/>
              <w:left w:val="double" w:sz="6" w:space="0" w:color="auto"/>
              <w:bottom w:val="single" w:sz="8" w:space="0" w:color="auto"/>
              <w:right w:val="single" w:sz="12" w:space="0" w:color="auto"/>
            </w:tcBorders>
            <w:shd w:val="clear" w:color="auto" w:fill="auto"/>
            <w:vAlign w:val="center"/>
            <w:hideMark/>
          </w:tcPr>
          <w:p w:rsidR="00C64AD2" w:rsidRPr="00250DF4" w:rsidRDefault="00C64AD2" w:rsidP="00EC600E">
            <w:pPr>
              <w:rPr>
                <w:bCs/>
                <w:color w:val="000000"/>
                <w:sz w:val="20"/>
                <w:szCs w:val="20"/>
              </w:rPr>
            </w:pPr>
            <w:r w:rsidRPr="00250DF4">
              <w:rPr>
                <w:bCs/>
                <w:color w:val="000000"/>
                <w:sz w:val="20"/>
                <w:szCs w:val="20"/>
              </w:rPr>
              <w:t xml:space="preserve">Domácí </w:t>
            </w:r>
            <w:r>
              <w:rPr>
                <w:bCs/>
                <w:color w:val="000000"/>
                <w:sz w:val="20"/>
                <w:szCs w:val="20"/>
              </w:rPr>
              <w:t>užití</w:t>
            </w:r>
            <w:r w:rsidRPr="00250DF4">
              <w:rPr>
                <w:bCs/>
                <w:color w:val="000000"/>
                <w:sz w:val="20"/>
                <w:szCs w:val="20"/>
              </w:rPr>
              <w:t xml:space="preserve"> celkem</w:t>
            </w:r>
            <w:r w:rsidRPr="00250DF4">
              <w:rPr>
                <w:bCs/>
                <w:color w:val="000000"/>
                <w:sz w:val="20"/>
                <w:szCs w:val="20"/>
                <w:vertAlign w:val="superscript"/>
              </w:rPr>
              <w:t>2)</w:t>
            </w:r>
          </w:p>
        </w:tc>
        <w:tc>
          <w:tcPr>
            <w:tcW w:w="709" w:type="dxa"/>
            <w:tcBorders>
              <w:top w:val="nil"/>
              <w:left w:val="nil"/>
              <w:bottom w:val="single" w:sz="8" w:space="0" w:color="auto"/>
              <w:right w:val="single" w:sz="12" w:space="0" w:color="auto"/>
            </w:tcBorders>
            <w:shd w:val="clear" w:color="auto" w:fill="auto"/>
            <w:vAlign w:val="center"/>
            <w:hideMark/>
          </w:tcPr>
          <w:p w:rsidR="00C64AD2" w:rsidRPr="00250DF4" w:rsidRDefault="00C64AD2" w:rsidP="00EC600E">
            <w:pPr>
              <w:jc w:val="center"/>
              <w:rPr>
                <w:bCs/>
                <w:color w:val="000000"/>
                <w:sz w:val="20"/>
                <w:szCs w:val="20"/>
              </w:rPr>
            </w:pPr>
            <w:r w:rsidRPr="00250DF4">
              <w:rPr>
                <w:bCs/>
                <w:color w:val="000000"/>
                <w:sz w:val="20"/>
                <w:szCs w:val="20"/>
              </w:rPr>
              <w:t>tis. t</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50,5</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32,5</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32,9</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Pr>
                <w:color w:val="000000"/>
                <w:sz w:val="20"/>
                <w:szCs w:val="20"/>
              </w:rPr>
              <w:t>35,9</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50</w:t>
            </w:r>
            <w:r>
              <w:rPr>
                <w:color w:val="000000"/>
                <w:sz w:val="20"/>
                <w:szCs w:val="20"/>
              </w:rPr>
              <w:t>,0</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54</w:t>
            </w:r>
            <w:r>
              <w:rPr>
                <w:color w:val="000000"/>
                <w:sz w:val="20"/>
                <w:szCs w:val="20"/>
              </w:rPr>
              <w:t>,0</w:t>
            </w:r>
          </w:p>
        </w:tc>
        <w:tc>
          <w:tcPr>
            <w:tcW w:w="952" w:type="dxa"/>
            <w:tcBorders>
              <w:top w:val="nil"/>
              <w:left w:val="nil"/>
              <w:bottom w:val="single" w:sz="8" w:space="0" w:color="auto"/>
              <w:right w:val="double" w:sz="6"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55</w:t>
            </w:r>
            <w:r>
              <w:rPr>
                <w:color w:val="000000"/>
                <w:sz w:val="20"/>
                <w:szCs w:val="20"/>
              </w:rPr>
              <w:t>,0</w:t>
            </w:r>
          </w:p>
        </w:tc>
      </w:tr>
      <w:tr w:rsidR="00C64AD2" w:rsidRPr="00250DF4" w:rsidTr="00EC600E">
        <w:trPr>
          <w:trHeight w:val="283"/>
        </w:trPr>
        <w:tc>
          <w:tcPr>
            <w:tcW w:w="1716" w:type="dxa"/>
            <w:tcBorders>
              <w:top w:val="nil"/>
              <w:left w:val="double" w:sz="6" w:space="0" w:color="auto"/>
              <w:bottom w:val="single" w:sz="8" w:space="0" w:color="auto"/>
              <w:right w:val="single" w:sz="12" w:space="0" w:color="auto"/>
            </w:tcBorders>
            <w:shd w:val="clear" w:color="auto" w:fill="auto"/>
            <w:vAlign w:val="center"/>
            <w:hideMark/>
          </w:tcPr>
          <w:p w:rsidR="00C64AD2" w:rsidRPr="00250DF4" w:rsidRDefault="00C64AD2" w:rsidP="00EC600E">
            <w:pPr>
              <w:rPr>
                <w:bCs/>
                <w:color w:val="000000"/>
                <w:sz w:val="20"/>
                <w:szCs w:val="20"/>
              </w:rPr>
            </w:pPr>
            <w:r w:rsidRPr="00250DF4">
              <w:rPr>
                <w:bCs/>
                <w:color w:val="000000"/>
                <w:sz w:val="20"/>
                <w:szCs w:val="20"/>
              </w:rPr>
              <w:t>Vývoz</w:t>
            </w:r>
          </w:p>
        </w:tc>
        <w:tc>
          <w:tcPr>
            <w:tcW w:w="709" w:type="dxa"/>
            <w:tcBorders>
              <w:top w:val="nil"/>
              <w:left w:val="nil"/>
              <w:bottom w:val="single" w:sz="8" w:space="0" w:color="auto"/>
              <w:right w:val="single" w:sz="12" w:space="0" w:color="auto"/>
            </w:tcBorders>
            <w:shd w:val="clear" w:color="auto" w:fill="auto"/>
            <w:vAlign w:val="center"/>
            <w:hideMark/>
          </w:tcPr>
          <w:p w:rsidR="00C64AD2" w:rsidRPr="00250DF4" w:rsidRDefault="00C64AD2" w:rsidP="00EC600E">
            <w:pPr>
              <w:jc w:val="center"/>
              <w:rPr>
                <w:bCs/>
                <w:color w:val="000000"/>
                <w:sz w:val="20"/>
                <w:szCs w:val="20"/>
              </w:rPr>
            </w:pPr>
            <w:r w:rsidRPr="00250DF4">
              <w:rPr>
                <w:bCs/>
                <w:color w:val="000000"/>
                <w:sz w:val="20"/>
                <w:szCs w:val="20"/>
              </w:rPr>
              <w:t>tis. t</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36,4</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43,6</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48,7</w:t>
            </w:r>
          </w:p>
        </w:tc>
        <w:tc>
          <w:tcPr>
            <w:tcW w:w="951"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36</w:t>
            </w:r>
            <w:r>
              <w:rPr>
                <w:color w:val="000000"/>
                <w:sz w:val="20"/>
                <w:szCs w:val="20"/>
              </w:rPr>
              <w:t>,0</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49,8</w:t>
            </w:r>
          </w:p>
        </w:tc>
        <w:tc>
          <w:tcPr>
            <w:tcW w:w="952" w:type="dxa"/>
            <w:tcBorders>
              <w:top w:val="nil"/>
              <w:left w:val="nil"/>
              <w:bottom w:val="single" w:sz="8"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35,1</w:t>
            </w:r>
          </w:p>
        </w:tc>
        <w:tc>
          <w:tcPr>
            <w:tcW w:w="952" w:type="dxa"/>
            <w:tcBorders>
              <w:top w:val="nil"/>
              <w:left w:val="nil"/>
              <w:bottom w:val="single" w:sz="8" w:space="0" w:color="auto"/>
              <w:right w:val="double" w:sz="6"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20</w:t>
            </w:r>
            <w:r>
              <w:rPr>
                <w:color w:val="000000"/>
                <w:sz w:val="20"/>
                <w:szCs w:val="20"/>
              </w:rPr>
              <w:t>,0</w:t>
            </w:r>
          </w:p>
        </w:tc>
      </w:tr>
      <w:tr w:rsidR="00C64AD2" w:rsidRPr="00250DF4" w:rsidTr="00EC600E">
        <w:trPr>
          <w:trHeight w:val="283"/>
        </w:trPr>
        <w:tc>
          <w:tcPr>
            <w:tcW w:w="1716" w:type="dxa"/>
            <w:tcBorders>
              <w:top w:val="nil"/>
              <w:left w:val="double" w:sz="6" w:space="0" w:color="auto"/>
              <w:bottom w:val="double" w:sz="6" w:space="0" w:color="auto"/>
              <w:right w:val="single" w:sz="12" w:space="0" w:color="auto"/>
            </w:tcBorders>
            <w:shd w:val="clear" w:color="auto" w:fill="auto"/>
            <w:vAlign w:val="center"/>
            <w:hideMark/>
          </w:tcPr>
          <w:p w:rsidR="00C64AD2" w:rsidRPr="00250DF4" w:rsidRDefault="00C64AD2" w:rsidP="00EC600E">
            <w:pPr>
              <w:rPr>
                <w:bCs/>
                <w:color w:val="000000"/>
                <w:sz w:val="20"/>
                <w:szCs w:val="20"/>
              </w:rPr>
            </w:pPr>
            <w:r w:rsidRPr="00250DF4">
              <w:rPr>
                <w:bCs/>
                <w:color w:val="000000"/>
                <w:sz w:val="20"/>
                <w:szCs w:val="20"/>
              </w:rPr>
              <w:t>Konečná zásoba</w:t>
            </w:r>
            <w:r w:rsidRPr="00BD2589">
              <w:rPr>
                <w:bCs/>
                <w:sz w:val="20"/>
                <w:szCs w:val="20"/>
                <w:vertAlign w:val="superscript"/>
              </w:rPr>
              <w:t>2)</w:t>
            </w:r>
          </w:p>
        </w:tc>
        <w:tc>
          <w:tcPr>
            <w:tcW w:w="709" w:type="dxa"/>
            <w:tcBorders>
              <w:top w:val="nil"/>
              <w:left w:val="nil"/>
              <w:bottom w:val="double" w:sz="6" w:space="0" w:color="auto"/>
              <w:right w:val="single" w:sz="12" w:space="0" w:color="auto"/>
            </w:tcBorders>
            <w:shd w:val="clear" w:color="auto" w:fill="auto"/>
            <w:vAlign w:val="center"/>
            <w:hideMark/>
          </w:tcPr>
          <w:p w:rsidR="00C64AD2" w:rsidRPr="00250DF4" w:rsidRDefault="00C64AD2" w:rsidP="00EC600E">
            <w:pPr>
              <w:jc w:val="center"/>
              <w:rPr>
                <w:bCs/>
                <w:color w:val="000000"/>
                <w:sz w:val="20"/>
                <w:szCs w:val="20"/>
              </w:rPr>
            </w:pPr>
            <w:r w:rsidRPr="00250DF4">
              <w:rPr>
                <w:bCs/>
                <w:color w:val="000000"/>
                <w:sz w:val="20"/>
                <w:szCs w:val="20"/>
              </w:rPr>
              <w:t>tis. t</w:t>
            </w:r>
          </w:p>
        </w:tc>
        <w:tc>
          <w:tcPr>
            <w:tcW w:w="951" w:type="dxa"/>
            <w:tcBorders>
              <w:top w:val="nil"/>
              <w:left w:val="nil"/>
              <w:bottom w:val="double" w:sz="6"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13,4</w:t>
            </w:r>
          </w:p>
        </w:tc>
        <w:tc>
          <w:tcPr>
            <w:tcW w:w="952" w:type="dxa"/>
            <w:tcBorders>
              <w:top w:val="nil"/>
              <w:left w:val="nil"/>
              <w:bottom w:val="double" w:sz="6"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18,9</w:t>
            </w:r>
          </w:p>
        </w:tc>
        <w:tc>
          <w:tcPr>
            <w:tcW w:w="952" w:type="dxa"/>
            <w:tcBorders>
              <w:top w:val="nil"/>
              <w:left w:val="nil"/>
              <w:bottom w:val="double" w:sz="6"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2,5</w:t>
            </w:r>
          </w:p>
        </w:tc>
        <w:tc>
          <w:tcPr>
            <w:tcW w:w="951" w:type="dxa"/>
            <w:tcBorders>
              <w:top w:val="nil"/>
              <w:left w:val="nil"/>
              <w:bottom w:val="double" w:sz="6"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1,2</w:t>
            </w:r>
          </w:p>
        </w:tc>
        <w:tc>
          <w:tcPr>
            <w:tcW w:w="952" w:type="dxa"/>
            <w:tcBorders>
              <w:top w:val="nil"/>
              <w:left w:val="nil"/>
              <w:bottom w:val="double" w:sz="6"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18,6</w:t>
            </w:r>
          </w:p>
        </w:tc>
        <w:tc>
          <w:tcPr>
            <w:tcW w:w="952" w:type="dxa"/>
            <w:tcBorders>
              <w:top w:val="nil"/>
              <w:left w:val="nil"/>
              <w:bottom w:val="double" w:sz="6" w:space="0" w:color="auto"/>
              <w:right w:val="single" w:sz="8"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24,2</w:t>
            </w:r>
          </w:p>
        </w:tc>
        <w:tc>
          <w:tcPr>
            <w:tcW w:w="952" w:type="dxa"/>
            <w:tcBorders>
              <w:top w:val="nil"/>
              <w:left w:val="nil"/>
              <w:bottom w:val="double" w:sz="6" w:space="0" w:color="auto"/>
              <w:right w:val="double" w:sz="6" w:space="0" w:color="auto"/>
            </w:tcBorders>
            <w:shd w:val="clear" w:color="auto" w:fill="auto"/>
            <w:vAlign w:val="center"/>
            <w:hideMark/>
          </w:tcPr>
          <w:p w:rsidR="00C64AD2" w:rsidRPr="00250DF4" w:rsidRDefault="00C64AD2" w:rsidP="00EC600E">
            <w:pPr>
              <w:jc w:val="right"/>
              <w:rPr>
                <w:color w:val="000000"/>
                <w:sz w:val="20"/>
                <w:szCs w:val="20"/>
              </w:rPr>
            </w:pPr>
            <w:r w:rsidRPr="00250DF4">
              <w:rPr>
                <w:color w:val="000000"/>
                <w:sz w:val="20"/>
                <w:szCs w:val="20"/>
              </w:rPr>
              <w:t>51</w:t>
            </w:r>
            <w:r>
              <w:rPr>
                <w:color w:val="000000"/>
                <w:sz w:val="20"/>
                <w:szCs w:val="20"/>
              </w:rPr>
              <w:t>,0</w:t>
            </w:r>
          </w:p>
        </w:tc>
      </w:tr>
    </w:tbl>
    <w:p w:rsidR="00C64AD2" w:rsidRPr="00250DF4" w:rsidRDefault="00C64AD2" w:rsidP="00C64AD2">
      <w:pPr>
        <w:spacing w:before="60" w:after="60"/>
        <w:rPr>
          <w:i/>
          <w:color w:val="000000"/>
          <w:sz w:val="18"/>
        </w:rPr>
      </w:pPr>
      <w:r w:rsidRPr="00250DF4">
        <w:rPr>
          <w:i/>
          <w:color w:val="000000"/>
          <w:sz w:val="18"/>
        </w:rPr>
        <w:t>Pramen: ČSÚ, MZe ČR</w:t>
      </w:r>
    </w:p>
    <w:p w:rsidR="00C64AD2" w:rsidRPr="00250DF4" w:rsidRDefault="00C64AD2" w:rsidP="00C64AD2">
      <w:pPr>
        <w:rPr>
          <w:color w:val="000000"/>
          <w:sz w:val="18"/>
          <w:szCs w:val="16"/>
        </w:rPr>
      </w:pPr>
      <w:r w:rsidRPr="00250DF4">
        <w:rPr>
          <w:color w:val="000000"/>
          <w:sz w:val="18"/>
          <w:szCs w:val="16"/>
        </w:rPr>
        <w:t xml:space="preserve">Poznámka: </w:t>
      </w:r>
      <w:r w:rsidRPr="00250DF4">
        <w:rPr>
          <w:color w:val="000000"/>
          <w:sz w:val="18"/>
          <w:szCs w:val="16"/>
          <w:vertAlign w:val="superscript"/>
        </w:rPr>
        <w:t>1)</w:t>
      </w:r>
      <w:r w:rsidRPr="00250DF4">
        <w:rPr>
          <w:color w:val="000000"/>
          <w:sz w:val="18"/>
          <w:szCs w:val="16"/>
        </w:rPr>
        <w:t xml:space="preserve"> predikce MZe ČR, s výjimkou údajů o sklizni</w:t>
      </w:r>
    </w:p>
    <w:p w:rsidR="00C64AD2" w:rsidRPr="008C3F9B" w:rsidRDefault="00C64AD2" w:rsidP="00C64AD2">
      <w:pPr>
        <w:rPr>
          <w:color w:val="000000"/>
          <w:sz w:val="18"/>
          <w:szCs w:val="16"/>
        </w:rPr>
      </w:pPr>
      <w:r w:rsidRPr="00250DF4">
        <w:rPr>
          <w:color w:val="000000"/>
          <w:sz w:val="18"/>
          <w:szCs w:val="16"/>
        </w:rPr>
        <w:tab/>
        <w:t xml:space="preserve">   </w:t>
      </w:r>
      <w:r w:rsidRPr="00250DF4">
        <w:rPr>
          <w:color w:val="000000"/>
          <w:sz w:val="18"/>
          <w:szCs w:val="16"/>
          <w:vertAlign w:val="superscript"/>
        </w:rPr>
        <w:t>2)</w:t>
      </w:r>
      <w:r>
        <w:rPr>
          <w:color w:val="000000"/>
          <w:sz w:val="18"/>
          <w:szCs w:val="16"/>
        </w:rPr>
        <w:t xml:space="preserve"> kvalifikovaný odhad MZe ČR</w:t>
      </w:r>
    </w:p>
    <w:p w:rsidR="00C64AD2" w:rsidRDefault="00C64AD2" w:rsidP="00C64AD2">
      <w:pPr>
        <w:rPr>
          <w:b/>
          <w:sz w:val="28"/>
          <w:szCs w:val="28"/>
          <w:u w:val="single"/>
        </w:rPr>
      </w:pPr>
    </w:p>
    <w:p w:rsidR="00C64AD2" w:rsidRPr="0024269D" w:rsidRDefault="00C64AD2" w:rsidP="00C64AD2">
      <w:pPr>
        <w:rPr>
          <w:b/>
          <w:sz w:val="28"/>
          <w:szCs w:val="28"/>
        </w:rPr>
      </w:pPr>
      <w:r w:rsidRPr="0024269D">
        <w:rPr>
          <w:b/>
          <w:sz w:val="28"/>
          <w:szCs w:val="28"/>
        </w:rPr>
        <w:t>OVOCE</w:t>
      </w:r>
    </w:p>
    <w:p w:rsidR="00C64AD2" w:rsidRPr="007E1A2E" w:rsidRDefault="00C64AD2" w:rsidP="00C64AD2">
      <w:pPr>
        <w:tabs>
          <w:tab w:val="left" w:pos="0"/>
        </w:tabs>
      </w:pPr>
    </w:p>
    <w:p w:rsidR="00C64AD2" w:rsidRDefault="0098680D" w:rsidP="0024269D">
      <w:pPr>
        <w:tabs>
          <w:tab w:val="left" w:pos="0"/>
        </w:tabs>
        <w:spacing w:before="120" w:line="276" w:lineRule="auto"/>
        <w:jc w:val="both"/>
      </w:pPr>
      <w:r>
        <w:tab/>
      </w:r>
      <w:r w:rsidR="00C64AD2" w:rsidRPr="007E1A2E">
        <w:t xml:space="preserve">Po třech velmi špatných ročnících lze konstatovat, že i přes netypický průběh roku </w:t>
      </w:r>
      <w:r w:rsidR="00C64AD2">
        <w:t>byla</w:t>
      </w:r>
      <w:r w:rsidR="00C64AD2" w:rsidRPr="007E1A2E">
        <w:t xml:space="preserve"> sklizeň ovoce v roce 2013 </w:t>
      </w:r>
      <w:r w:rsidR="00C64AD2">
        <w:t xml:space="preserve">meziročně </w:t>
      </w:r>
      <w:r w:rsidR="00C64AD2" w:rsidRPr="007E1A2E">
        <w:t>vyšší</w:t>
      </w:r>
      <w:r w:rsidR="00C64AD2">
        <w:t xml:space="preserve"> o 3,8 %</w:t>
      </w:r>
      <w:r w:rsidR="00C64AD2" w:rsidRPr="007E1A2E">
        <w:t xml:space="preserve"> </w:t>
      </w:r>
      <w:r w:rsidR="00C64AD2">
        <w:t>v objemu</w:t>
      </w:r>
      <w:r w:rsidR="00C64AD2" w:rsidRPr="007E1A2E">
        <w:t xml:space="preserve"> </w:t>
      </w:r>
      <w:r w:rsidR="00C64AD2">
        <w:t>311,4 tis. t, avšak</w:t>
      </w:r>
      <w:r w:rsidR="00C64AD2" w:rsidRPr="007E1A2E">
        <w:t xml:space="preserve"> </w:t>
      </w:r>
      <w:r w:rsidR="00C64AD2">
        <w:t>v porovnání s pětiletým průměrem o 8,4 % nižší. Celková sklizeň jablek byla oproti předchozímu roku nižší o 3,5 % a činila 194,5 tis. t (z toho 120,6 tis. t jablek bylo z produkčních sadů).</w:t>
      </w:r>
      <w:r w:rsidR="00C64AD2" w:rsidRPr="00A1372B">
        <w:t xml:space="preserve"> </w:t>
      </w:r>
      <w:r w:rsidR="00C64AD2">
        <w:t>Regionálně byly ve sklizni jablek velké rozdíly – na Moravě byla dobrá úroda, naopak v Čechách byla kvůli dešťům a krupobití sklizeň nižší.</w:t>
      </w:r>
    </w:p>
    <w:p w:rsidR="00C64AD2" w:rsidRPr="00593287" w:rsidRDefault="00C64AD2" w:rsidP="0024269D">
      <w:pPr>
        <w:spacing w:before="120" w:line="276" w:lineRule="auto"/>
        <w:ind w:firstLine="708"/>
        <w:jc w:val="both"/>
      </w:pPr>
      <w:r w:rsidRPr="0071103E">
        <w:rPr>
          <w:b/>
        </w:rPr>
        <w:t>Výměra ovocných sadů</w:t>
      </w:r>
      <w:r>
        <w:t xml:space="preserve"> v ČR dosahovala v roce 2013 podle ČSÚ celkových </w:t>
      </w:r>
      <w:r w:rsidR="00C24F6B">
        <w:br/>
      </w:r>
      <w:r>
        <w:t xml:space="preserve">22 687 ha, z toho 16 692 ha činí produkční plodné sady. Z celkové plochy produkčních sadů je 46,7 % sadů přestárlých, tzn. v poklesu plodnosti, mírně se meziročně zvýšila plocha sadů na začátku plodnosti a v plné plodnosti. Za perspektivní ovocné druhy jsou považovány </w:t>
      </w:r>
      <w:r>
        <w:lastRenderedPageBreak/>
        <w:t xml:space="preserve">hrušně a švestky, u nichž se sady nové a na začátku plodnosti shodně podílí 36 % na celkové ploše výsadeb. Naopak u jabloní do těchto dvou kategorií sadů spadá jen 13 % ploch a 57 % ploch jabloňových sadů je přestárlých (v poklesu plodnosti). Výrazně na ústupu je pěstování broskví, angreštu, červeného a bílého rybízu. Restrukturalizace ovocných sadů je finančně podporována v rámci dotační politiky státu. V období let 1995 – 2013 bylo v ČR nově vysázeno celkem 11 460 ha produkčních ovocných sadů, z toho s podporou státu 9 309 ha. </w:t>
      </w:r>
    </w:p>
    <w:p w:rsidR="00C64AD2" w:rsidRDefault="00C64AD2" w:rsidP="0024269D">
      <w:pPr>
        <w:spacing w:before="120" w:line="276" w:lineRule="auto"/>
        <w:ind w:firstLine="708"/>
        <w:jc w:val="both"/>
      </w:pPr>
      <w:r>
        <w:t>V ČR je ovoce, stejně jako zelenina, pěstováno v systému integrovaného způsobu pěstování ovoce (IPO), jehož rozsah v současné době dosahuje 10,5 tis. ha, což představuje 63% podíl na celkové výměře produkčních sadů. V roce 2013 bylo ve Svazu pro integrované systémy pěstování ovoce (SISPO), což je dobrovolné sdružení pěstitelů ovoce a zástupců výzkumu, registrováno 298 členů.</w:t>
      </w:r>
    </w:p>
    <w:p w:rsidR="00C64AD2" w:rsidRDefault="00C64AD2" w:rsidP="0024269D">
      <w:pPr>
        <w:spacing w:before="120" w:line="276" w:lineRule="auto"/>
        <w:ind w:firstLine="708"/>
        <w:jc w:val="both"/>
      </w:pPr>
      <w:r>
        <w:t xml:space="preserve">Dovoz čerstvého a sušeného ovoce do ČR má od roku 2011 klesající tendenci. V roce 2013 zaznamenal z množstevního hlediska meziroční mírný pokles (-1 %) na 534,7 tis. t. Hodnota dovezeného ovoce však vzrostla o 7,4 % na 12,2 mld. Kč. Největšími dodavateli ovoce bylo tradičně Španělsko (110,9 tis. t), Itálie (46,9 tis. t), Německo (44,0 tis. t), Polsko (36,3 tis. t) a Slovensko (24,4 tis. t). </w:t>
      </w:r>
    </w:p>
    <w:p w:rsidR="00C64AD2" w:rsidRDefault="00C64AD2" w:rsidP="0024269D">
      <w:pPr>
        <w:spacing w:before="120" w:line="276" w:lineRule="auto"/>
        <w:ind w:firstLine="708"/>
        <w:jc w:val="both"/>
      </w:pPr>
      <w:r>
        <w:t xml:space="preserve">Vývoz čerstvého a sušeného ovoce včetně reexportu meziročně klesl o 7,3 % na úroveň 166,6 tis. t v hodnotě 3,3 mld. Kč. Příčinou byl pokles vývozu moštových jablek v porovnání s předchozím rokem, kdy jich bylo vyvezeno rekordní množství. Export ovoce ve výši 166,3 tis. t směřoval do zemí EU, nejvíce na trh Slovenska (78,8 tis. t), Německa </w:t>
      </w:r>
      <w:r w:rsidR="0022119D">
        <w:br/>
      </w:r>
      <w:r>
        <w:t>(40,2 tis. t), Rakouska (17,6 tis. t), Polska (10,1 tis. t) a Itálie (6,5 tis. t).</w:t>
      </w:r>
    </w:p>
    <w:p w:rsidR="00C64AD2" w:rsidRDefault="00C64AD2" w:rsidP="00742279">
      <w:pPr>
        <w:jc w:val="both"/>
      </w:pPr>
    </w:p>
    <w:p w:rsidR="00C64AD2" w:rsidRPr="0024269D" w:rsidRDefault="00C64AD2" w:rsidP="00C64AD2">
      <w:pPr>
        <w:rPr>
          <w:b/>
          <w:sz w:val="28"/>
          <w:szCs w:val="28"/>
        </w:rPr>
      </w:pPr>
      <w:r w:rsidRPr="0024269D">
        <w:rPr>
          <w:b/>
          <w:sz w:val="28"/>
          <w:szCs w:val="28"/>
        </w:rPr>
        <w:t>ZELENINA</w:t>
      </w:r>
    </w:p>
    <w:p w:rsidR="00C64AD2" w:rsidRDefault="00C64AD2" w:rsidP="0024269D">
      <w:pPr>
        <w:spacing w:before="120" w:line="276" w:lineRule="auto"/>
        <w:ind w:firstLine="708"/>
        <w:jc w:val="both"/>
      </w:pPr>
      <w:r>
        <w:t>V roce 2013 postihla na začátku června pěstitele v Čechách ničivá povodeň, která zatopila a zcela zničila úrodu zeleniny na 982 ha. Protože se neočekávalo, že se tato přírodní katastrofa bude opakovat v tak krátkém časovém intervalu (od povodní roku 2002), pěstitelé si pojistili porosty např. proti kroupám a jiným rizikům, proti povodni však ve většině případů nikoliv.</w:t>
      </w:r>
    </w:p>
    <w:p w:rsidR="00C64AD2" w:rsidRDefault="00C64AD2" w:rsidP="0024269D">
      <w:pPr>
        <w:spacing w:before="120" w:line="276" w:lineRule="auto"/>
        <w:ind w:firstLine="708"/>
        <w:jc w:val="both"/>
      </w:pPr>
      <w:r>
        <w:t xml:space="preserve">Vzhledem k nepříznivému průběhu počasí nedosáhla produkce zeleniny v roce 2013 očekávané výše, nižší byl zejména podíl tržní zeleniny. Celková sklizeň činila podle šetření ČSÚ 239,7 tis. t (z 12,6 tis. ha), což v porovnání s nízkou sklizní roku 2012 sice představuje zvýšení o 3 %, avšak v porovnání s pětiletým průměrem se jedná o 5% pokles. Nižší byla především sklizeň tradičních druhů zelenin, jako je hlávková kapusta, hlávkové zelí, květák, salátové okurky, rajčata, ředkvičky, což je ovšem také dáno redukcí pěstebních ploch těchto zelenin. </w:t>
      </w:r>
    </w:p>
    <w:p w:rsidR="00C64AD2" w:rsidRDefault="00C64AD2" w:rsidP="0024269D">
      <w:pPr>
        <w:spacing w:before="120" w:line="276" w:lineRule="auto"/>
        <w:ind w:firstLine="708"/>
        <w:jc w:val="both"/>
      </w:pPr>
      <w:r>
        <w:t xml:space="preserve">Dovoz čerstvé zeleniny do ČR v roce 2013 se po poklesu v roce 2012 opět zvýšil </w:t>
      </w:r>
      <w:r w:rsidR="00084262">
        <w:br/>
      </w:r>
      <w:r>
        <w:t xml:space="preserve">a dosáhl 571,4 tis. t (tj. 7% meziroční nárůst). Hodnota dovezeného zboží vzrostla o více než </w:t>
      </w:r>
      <w:r w:rsidR="0022119D">
        <w:br/>
      </w:r>
      <w:r>
        <w:t>9 % na 9,3 mld. Kč. Největšími dodavateli bylo tradičně Nizozemsko (111,9 tis. t), Španělsko (95,5 tis. t), Německo (80,7 tis. t), Polsko (70,9 tis. t) a Itálie (50,3 tis. t).</w:t>
      </w:r>
    </w:p>
    <w:p w:rsidR="00C64AD2" w:rsidRDefault="00C64AD2" w:rsidP="0024269D">
      <w:pPr>
        <w:spacing w:before="120" w:line="276" w:lineRule="auto"/>
        <w:ind w:firstLine="708"/>
        <w:jc w:val="both"/>
      </w:pPr>
      <w:r>
        <w:t xml:space="preserve">Vývoz čerstvé zeleniny včetně reexportu mírně klesl na 91,9 tis. t v hodnotě </w:t>
      </w:r>
      <w:r w:rsidR="0022119D">
        <w:br/>
      </w:r>
      <w:r>
        <w:t xml:space="preserve">1,7 mld. Kč, přičemž z 99,7 % směřoval do zemí EU. Nejvíce čerstvé zeleniny bylo dodáno </w:t>
      </w:r>
      <w:r>
        <w:lastRenderedPageBreak/>
        <w:t>na trh Slovenska (69,1 tis. t) dále pak do Německa (7,7 tis. t), Polska (3,7 tis. t) a Nizozemska (2,4 tis. t).</w:t>
      </w:r>
    </w:p>
    <w:p w:rsidR="00C64AD2" w:rsidRDefault="00C64AD2" w:rsidP="0024269D">
      <w:pPr>
        <w:spacing w:before="120" w:line="276" w:lineRule="auto"/>
        <w:ind w:firstLine="708"/>
        <w:jc w:val="both"/>
      </w:pPr>
      <w:r>
        <w:t>Stejně jako ovoce je i zelenina v ČR pěstována v rámci systému integrované produkce (IPZ). Vzhledem k ekonomickým problémům posledních let se někteří pěstitelé v roce 2013 rozhodli po skončení pětiletého období již dále v pěstování zeleniny v tomto systému nepokračovat. V roce 2013 je v tomto systému zařazeno 79 pěstitelů s výměrou přesahující 5,9 tis. ha, což představuje cca 60% podíl z celkové pěstební plochy zeleniny členů Zelinářské unie Čech a Moravy.</w:t>
      </w:r>
    </w:p>
    <w:p w:rsidR="0024269D" w:rsidRDefault="0024269D" w:rsidP="0024269D">
      <w:pPr>
        <w:spacing w:before="120" w:line="276" w:lineRule="auto"/>
        <w:ind w:firstLine="708"/>
        <w:jc w:val="both"/>
      </w:pPr>
    </w:p>
    <w:p w:rsidR="00C64AD2" w:rsidRPr="0024269D" w:rsidRDefault="00C64AD2" w:rsidP="00C64AD2">
      <w:pPr>
        <w:pStyle w:val="Zkladntext"/>
        <w:spacing w:after="0"/>
        <w:rPr>
          <w:b/>
          <w:bCs/>
          <w:sz w:val="28"/>
          <w:szCs w:val="28"/>
        </w:rPr>
      </w:pPr>
      <w:r w:rsidRPr="0024269D">
        <w:rPr>
          <w:b/>
          <w:bCs/>
          <w:sz w:val="28"/>
          <w:szCs w:val="28"/>
        </w:rPr>
        <w:t xml:space="preserve">BRAMBORY </w:t>
      </w:r>
    </w:p>
    <w:p w:rsidR="00C64AD2" w:rsidRPr="006956C6" w:rsidRDefault="00C64AD2" w:rsidP="00C64AD2">
      <w:pPr>
        <w:pStyle w:val="Zkladntext"/>
        <w:spacing w:after="0"/>
        <w:rPr>
          <w:b/>
          <w:bCs/>
          <w:u w:val="single"/>
        </w:rPr>
      </w:pPr>
    </w:p>
    <w:p w:rsidR="00C64AD2" w:rsidRDefault="00C64AD2" w:rsidP="0024269D">
      <w:pPr>
        <w:pStyle w:val="Zkladntext"/>
        <w:spacing w:after="0" w:line="276" w:lineRule="auto"/>
        <w:ind w:firstLine="708"/>
        <w:jc w:val="both"/>
      </w:pPr>
      <w:r w:rsidRPr="00C2062C">
        <w:t>V roce 2013 byly brambory v ČR pěstovány na 29 301 ha</w:t>
      </w:r>
      <w:r>
        <w:t>, tj. meziroční pokles o další téměř 3 %.</w:t>
      </w:r>
      <w:r w:rsidRPr="00C2062C">
        <w:t xml:space="preserve"> </w:t>
      </w:r>
      <w:r>
        <w:t>Sklizeň dosáhla celkových</w:t>
      </w:r>
      <w:r w:rsidRPr="00C2062C">
        <w:t xml:space="preserve"> 646 871 t brambor, z toho 3</w:t>
      </w:r>
      <w:r>
        <w:t>0 463 t brambor raných, 555 778 </w:t>
      </w:r>
      <w:r w:rsidRPr="00C2062C">
        <w:t>t brambor ostatních a 60 630 t brambor sadbových.</w:t>
      </w:r>
    </w:p>
    <w:p w:rsidR="00C64AD2" w:rsidRDefault="00C64AD2" w:rsidP="0024269D">
      <w:pPr>
        <w:pStyle w:val="TEXT"/>
        <w:spacing w:line="276" w:lineRule="auto"/>
        <w:ind w:firstLine="0"/>
        <w:rPr>
          <w:b/>
          <w:bCs/>
          <w:sz w:val="24"/>
          <w:szCs w:val="24"/>
          <w:u w:val="single"/>
        </w:rPr>
      </w:pPr>
    </w:p>
    <w:p w:rsidR="00C64AD2" w:rsidRPr="00AB4BA1" w:rsidRDefault="00C64AD2" w:rsidP="0024269D">
      <w:pPr>
        <w:pStyle w:val="TEXT"/>
        <w:spacing w:line="276" w:lineRule="auto"/>
        <w:ind w:firstLine="0"/>
        <w:rPr>
          <w:b/>
          <w:bCs/>
          <w:i/>
          <w:sz w:val="24"/>
          <w:szCs w:val="24"/>
        </w:rPr>
      </w:pPr>
      <w:r w:rsidRPr="00AB4BA1">
        <w:rPr>
          <w:b/>
          <w:bCs/>
          <w:i/>
          <w:sz w:val="24"/>
          <w:szCs w:val="24"/>
        </w:rPr>
        <w:t>Bramborový škrob</w:t>
      </w:r>
    </w:p>
    <w:p w:rsidR="00C64AD2" w:rsidRPr="00AB4BA1" w:rsidRDefault="00C64AD2" w:rsidP="0024269D">
      <w:pPr>
        <w:pStyle w:val="TEXT"/>
        <w:spacing w:line="276" w:lineRule="auto"/>
        <w:ind w:firstLine="708"/>
        <w:rPr>
          <w:sz w:val="24"/>
          <w:szCs w:val="24"/>
        </w:rPr>
      </w:pPr>
      <w:r w:rsidRPr="00AB4BA1">
        <w:rPr>
          <w:sz w:val="24"/>
          <w:szCs w:val="24"/>
        </w:rPr>
        <w:t xml:space="preserve">Množství zpracovaných brambor pro výrobu bramborového škrobu bylo v roce 2013 o 21 782 t nižší než v roce 2012. Pro výrobu 19 248 t bramborového škrobu bylo zpracováno 89 979 t brambor. </w:t>
      </w:r>
    </w:p>
    <w:p w:rsidR="00C64AD2" w:rsidRDefault="00C64AD2" w:rsidP="00C64AD2">
      <w:pPr>
        <w:pStyle w:val="TEXT"/>
        <w:spacing w:line="240" w:lineRule="auto"/>
        <w:ind w:firstLine="0"/>
        <w:rPr>
          <w:b/>
          <w:bCs/>
          <w:i/>
          <w:sz w:val="24"/>
          <w:szCs w:val="24"/>
        </w:rPr>
      </w:pPr>
    </w:p>
    <w:p w:rsidR="00C64AD2" w:rsidRPr="0024269D" w:rsidRDefault="00C64AD2" w:rsidP="00C64AD2">
      <w:pPr>
        <w:pStyle w:val="Nadpis5"/>
        <w:spacing w:before="0" w:after="0"/>
        <w:jc w:val="left"/>
        <w:rPr>
          <w:rFonts w:ascii="Times New Roman" w:hAnsi="Times New Roman"/>
          <w:i w:val="0"/>
          <w:sz w:val="28"/>
          <w:szCs w:val="28"/>
        </w:rPr>
      </w:pPr>
      <w:r w:rsidRPr="0024269D">
        <w:rPr>
          <w:rFonts w:ascii="Times New Roman" w:hAnsi="Times New Roman"/>
          <w:i w:val="0"/>
          <w:sz w:val="28"/>
          <w:szCs w:val="28"/>
        </w:rPr>
        <w:t>CUKR – CUKROVÁ ŘEPA</w:t>
      </w:r>
    </w:p>
    <w:p w:rsidR="00C64AD2" w:rsidRPr="00EF1502" w:rsidRDefault="00C64AD2" w:rsidP="00C64AD2">
      <w:pPr>
        <w:pStyle w:val="Zkladntext"/>
        <w:spacing w:after="0"/>
      </w:pPr>
    </w:p>
    <w:p w:rsidR="00C64AD2" w:rsidRPr="00C2062C" w:rsidRDefault="00C64AD2" w:rsidP="0024269D">
      <w:pPr>
        <w:pStyle w:val="Zkladntext"/>
        <w:spacing w:before="120" w:after="0" w:line="276" w:lineRule="auto"/>
        <w:ind w:firstLine="708"/>
        <w:jc w:val="both"/>
        <w:rPr>
          <w:snapToGrid w:val="0"/>
          <w:color w:val="000000"/>
        </w:rPr>
      </w:pPr>
      <w:r w:rsidRPr="00C2062C">
        <w:rPr>
          <w:snapToGrid w:val="0"/>
          <w:color w:val="000000"/>
        </w:rPr>
        <w:t>Česká republika je stabilním, středně velkým produkčním státem EU s přívlastkem čistého vývozce. O</w:t>
      </w:r>
      <w:r w:rsidRPr="00C2062C">
        <w:t>pět vyrobila větší množství cukru nad svoji kvótu, přičemž velké množství prodala jak na trh EU, tak mimo něj. Zůstalo tím zachováno aktivní saldo bilance obchodu s cukrem. ČR je tak</w:t>
      </w:r>
      <w:r w:rsidRPr="00C2062C">
        <w:rPr>
          <w:snapToGrid w:val="0"/>
          <w:color w:val="000000"/>
        </w:rPr>
        <w:t xml:space="preserve"> srovnatelná s vyspělými starými členskými státy. Je to však umožněno srovnatelnou podporou pěstitelů cukrové řepy, která je aplikována i v okolních státech. </w:t>
      </w:r>
    </w:p>
    <w:p w:rsidR="00C64AD2" w:rsidRDefault="00C64AD2" w:rsidP="0024269D">
      <w:pPr>
        <w:spacing w:before="120" w:line="276" w:lineRule="auto"/>
        <w:ind w:firstLine="708"/>
        <w:jc w:val="both"/>
      </w:pPr>
      <w:r w:rsidRPr="00C2062C">
        <w:t>Plochy cukrové řepy v ČR vykazují posledních pět roků každoročně mírný nárůst. Celkově tak v ČR v roce 2013/14 dosáhla plocha cukrové řepy 61 978 ha, z čehož 9 287 ha tvořila plocha na výrobu kvasného lihu.</w:t>
      </w:r>
    </w:p>
    <w:p w:rsidR="00C64AD2" w:rsidRPr="00C2062C" w:rsidRDefault="00C64AD2" w:rsidP="0024269D">
      <w:pPr>
        <w:pStyle w:val="Zkladntext3"/>
        <w:spacing w:before="120" w:after="0" w:line="276" w:lineRule="auto"/>
        <w:ind w:firstLine="708"/>
        <w:rPr>
          <w:rFonts w:ascii="Times New Roman" w:hAnsi="Times New Roman"/>
          <w:snapToGrid w:val="0"/>
          <w:color w:val="000000"/>
          <w:sz w:val="24"/>
          <w:szCs w:val="24"/>
        </w:rPr>
      </w:pPr>
      <w:r w:rsidRPr="00C2062C">
        <w:rPr>
          <w:rFonts w:ascii="Times New Roman" w:hAnsi="Times New Roman"/>
          <w:sz w:val="24"/>
          <w:szCs w:val="24"/>
        </w:rPr>
        <w:t>Celkem bylo zpracováno 3 308 496 t cukrové řepy na výr</w:t>
      </w:r>
      <w:r>
        <w:rPr>
          <w:rFonts w:ascii="Times New Roman" w:hAnsi="Times New Roman"/>
          <w:sz w:val="24"/>
          <w:szCs w:val="24"/>
        </w:rPr>
        <w:t>obu cukru s výnosem bulev 62,79 </w:t>
      </w:r>
      <w:r w:rsidRPr="00C2062C">
        <w:rPr>
          <w:rFonts w:ascii="Times New Roman" w:hAnsi="Times New Roman"/>
          <w:sz w:val="24"/>
          <w:szCs w:val="24"/>
        </w:rPr>
        <w:t>t/ha. Cukru bylo z řepy vyrobeno celkem 512 316</w:t>
      </w:r>
      <w:r w:rsidRPr="00C2062C">
        <w:rPr>
          <w:rFonts w:ascii="Times New Roman" w:hAnsi="Times New Roman"/>
          <w:b/>
          <w:sz w:val="24"/>
          <w:szCs w:val="24"/>
        </w:rPr>
        <w:t xml:space="preserve"> </w:t>
      </w:r>
      <w:r>
        <w:rPr>
          <w:rFonts w:ascii="Times New Roman" w:hAnsi="Times New Roman"/>
          <w:sz w:val="24"/>
          <w:szCs w:val="24"/>
        </w:rPr>
        <w:t>t,</w:t>
      </w:r>
      <w:r w:rsidRPr="00C2062C">
        <w:rPr>
          <w:rFonts w:ascii="Times New Roman" w:hAnsi="Times New Roman"/>
          <w:sz w:val="24"/>
          <w:szCs w:val="24"/>
        </w:rPr>
        <w:t xml:space="preserve"> </w:t>
      </w:r>
      <w:r>
        <w:rPr>
          <w:rFonts w:ascii="Times New Roman" w:hAnsi="Times New Roman"/>
          <w:sz w:val="24"/>
          <w:szCs w:val="24"/>
        </w:rPr>
        <w:t>m</w:t>
      </w:r>
      <w:r w:rsidRPr="00C2062C">
        <w:rPr>
          <w:rFonts w:ascii="Times New Roman" w:hAnsi="Times New Roman"/>
          <w:sz w:val="24"/>
          <w:szCs w:val="24"/>
        </w:rPr>
        <w:t xml:space="preserve">eziročně </w:t>
      </w:r>
      <w:r>
        <w:rPr>
          <w:rFonts w:ascii="Times New Roman" w:hAnsi="Times New Roman"/>
          <w:sz w:val="24"/>
          <w:szCs w:val="24"/>
        </w:rPr>
        <w:t>tak došlo k poklesu o </w:t>
      </w:r>
      <w:r w:rsidRPr="00C2062C">
        <w:rPr>
          <w:rFonts w:ascii="Times New Roman" w:hAnsi="Times New Roman"/>
          <w:sz w:val="24"/>
          <w:szCs w:val="24"/>
        </w:rPr>
        <w:t>3,6 %. Kromě uvedeného cukru byl v rámci předpisů EU v režimu výroby cukru nad kvótu vyroben i cukr mimo území ČR v množství 27 tis. t, přičemž je toto množství pokryto vývozními licencemi mimo území EU. Kvalitativní parametry vlivem špatných klimatických podmínek během celé vegetace vykazovaly poměrně vysokou variabilitu</w:t>
      </w:r>
      <w:r>
        <w:rPr>
          <w:rFonts w:ascii="Times New Roman" w:hAnsi="Times New Roman"/>
          <w:sz w:val="24"/>
          <w:szCs w:val="24"/>
        </w:rPr>
        <w:t>,</w:t>
      </w:r>
      <w:r w:rsidRPr="00C2062C">
        <w:rPr>
          <w:rFonts w:ascii="Times New Roman" w:hAnsi="Times New Roman"/>
          <w:sz w:val="24"/>
          <w:szCs w:val="24"/>
        </w:rPr>
        <w:t xml:space="preserve"> nicméně celkové výsledky ročníku lze hodnotit jako průměrně dobré. </w:t>
      </w:r>
      <w:r w:rsidRPr="00C2062C">
        <w:rPr>
          <w:rFonts w:ascii="Times New Roman" w:hAnsi="Times New Roman"/>
          <w:snapToGrid w:val="0"/>
          <w:color w:val="000000"/>
          <w:sz w:val="24"/>
          <w:szCs w:val="24"/>
        </w:rPr>
        <w:t xml:space="preserve">Minimální cena cukrové řepy v EU je od hospodářského roku 2009/10 stabilní a neměnná ve výši 26,29 EUR/t při standardní jakosti. V roce 2013 dosáhla průměrná CZV cukrové řepy podle údajů ČSÚ hodnoty 825 Kč/t, průměrná CPV krystalového cukru v ČR dosáhla hodnoty 18,29 Kč/t a cena spotřebitelská udržela historicky nejvyšší hladinu průměrem 24,15 Kč/kg. </w:t>
      </w:r>
    </w:p>
    <w:p w:rsidR="00C64AD2" w:rsidRDefault="00C64AD2" w:rsidP="00C64AD2">
      <w:pPr>
        <w:rPr>
          <w:b/>
          <w:snapToGrid w:val="0"/>
          <w:color w:val="000000"/>
        </w:rPr>
      </w:pPr>
    </w:p>
    <w:p w:rsidR="00266EB0" w:rsidRDefault="00266EB0" w:rsidP="00C64AD2">
      <w:pPr>
        <w:rPr>
          <w:b/>
          <w:snapToGrid w:val="0"/>
          <w:color w:val="000000"/>
        </w:rPr>
      </w:pPr>
    </w:p>
    <w:p w:rsidR="00266EB0" w:rsidRPr="008E2A13" w:rsidRDefault="00266EB0" w:rsidP="00C64AD2">
      <w:pPr>
        <w:rPr>
          <w:b/>
          <w:snapToGrid w:val="0"/>
          <w:color w:val="000000"/>
        </w:rPr>
      </w:pPr>
    </w:p>
    <w:p w:rsidR="00C64AD2" w:rsidRPr="00B913EB" w:rsidRDefault="00C64AD2" w:rsidP="00C64AD2">
      <w:pPr>
        <w:rPr>
          <w:b/>
          <w:snapToGrid w:val="0"/>
          <w:color w:val="000000"/>
        </w:rPr>
      </w:pPr>
      <w:r w:rsidRPr="00B913EB">
        <w:rPr>
          <w:b/>
          <w:snapToGrid w:val="0"/>
          <w:color w:val="000000"/>
        </w:rPr>
        <w:t>Bilance výroby a spotřeby cukru včetně cukru ve výrobcích a substituentů</w:t>
      </w:r>
      <w:r w:rsidRPr="00B913EB">
        <w:rPr>
          <w:b/>
          <w:snapToGrid w:val="0"/>
          <w:color w:val="000000"/>
          <w:vertAlign w:val="superscript"/>
        </w:rPr>
        <w:t xml:space="preserve">1) </w:t>
      </w:r>
      <w:r w:rsidRPr="00B913EB">
        <w:rPr>
          <w:b/>
          <w:snapToGrid w:val="0"/>
          <w:color w:val="000000"/>
        </w:rPr>
        <w:t>(tis. 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668"/>
        <w:gridCol w:w="992"/>
        <w:gridCol w:w="992"/>
        <w:gridCol w:w="1134"/>
        <w:gridCol w:w="1134"/>
        <w:gridCol w:w="1134"/>
        <w:gridCol w:w="992"/>
        <w:gridCol w:w="992"/>
      </w:tblGrid>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Ukazatel</w:t>
            </w:r>
          </w:p>
        </w:tc>
        <w:tc>
          <w:tcPr>
            <w:tcW w:w="992" w:type="dxa"/>
          </w:tcPr>
          <w:p w:rsidR="00C64AD2" w:rsidRDefault="00C64AD2" w:rsidP="00EC600E">
            <w:pPr>
              <w:rPr>
                <w:b/>
                <w:snapToGrid w:val="0"/>
                <w:color w:val="000000"/>
                <w:sz w:val="20"/>
                <w:szCs w:val="20"/>
              </w:rPr>
            </w:pPr>
            <w:r w:rsidRPr="00B913EB">
              <w:rPr>
                <w:b/>
                <w:snapToGrid w:val="0"/>
                <w:color w:val="000000"/>
                <w:sz w:val="20"/>
                <w:szCs w:val="20"/>
              </w:rPr>
              <w:t>2006/07</w:t>
            </w:r>
          </w:p>
          <w:p w:rsidR="00C64AD2" w:rsidRPr="00B913EB" w:rsidRDefault="00C64AD2" w:rsidP="00EC600E">
            <w:pPr>
              <w:rPr>
                <w:b/>
                <w:snapToGrid w:val="0"/>
                <w:color w:val="000000"/>
                <w:sz w:val="20"/>
                <w:szCs w:val="20"/>
              </w:rPr>
            </w:pPr>
            <w:r w:rsidRPr="00B913EB">
              <w:rPr>
                <w:b/>
                <w:snapToGrid w:val="0"/>
                <w:color w:val="000000"/>
                <w:sz w:val="20"/>
                <w:szCs w:val="20"/>
              </w:rPr>
              <w:t>**</w:t>
            </w:r>
          </w:p>
        </w:tc>
        <w:tc>
          <w:tcPr>
            <w:tcW w:w="992" w:type="dxa"/>
          </w:tcPr>
          <w:p w:rsidR="00C64AD2" w:rsidRDefault="00C64AD2" w:rsidP="00EC600E">
            <w:pPr>
              <w:rPr>
                <w:b/>
                <w:snapToGrid w:val="0"/>
                <w:color w:val="000000"/>
                <w:sz w:val="20"/>
                <w:szCs w:val="20"/>
              </w:rPr>
            </w:pPr>
            <w:r w:rsidRPr="00B913EB">
              <w:rPr>
                <w:b/>
                <w:snapToGrid w:val="0"/>
                <w:color w:val="000000"/>
                <w:sz w:val="20"/>
                <w:szCs w:val="20"/>
              </w:rPr>
              <w:t>2007/08</w:t>
            </w:r>
          </w:p>
          <w:p w:rsidR="00C64AD2" w:rsidRPr="00B913EB" w:rsidRDefault="00C64AD2" w:rsidP="00EC600E">
            <w:pPr>
              <w:rPr>
                <w:b/>
                <w:snapToGrid w:val="0"/>
                <w:color w:val="000000"/>
                <w:sz w:val="20"/>
                <w:szCs w:val="20"/>
              </w:rPr>
            </w:pPr>
            <w:r w:rsidRPr="00B913EB">
              <w:rPr>
                <w:b/>
                <w:snapToGrid w:val="0"/>
                <w:color w:val="000000"/>
                <w:sz w:val="20"/>
                <w:szCs w:val="20"/>
              </w:rPr>
              <w:t>***</w:t>
            </w:r>
          </w:p>
        </w:tc>
        <w:tc>
          <w:tcPr>
            <w:tcW w:w="1134" w:type="dxa"/>
          </w:tcPr>
          <w:p w:rsidR="00C64AD2" w:rsidRDefault="00C64AD2" w:rsidP="00EC600E">
            <w:pPr>
              <w:rPr>
                <w:b/>
                <w:snapToGrid w:val="0"/>
                <w:color w:val="000000"/>
                <w:sz w:val="20"/>
                <w:szCs w:val="20"/>
              </w:rPr>
            </w:pPr>
            <w:r w:rsidRPr="00B913EB">
              <w:rPr>
                <w:b/>
                <w:snapToGrid w:val="0"/>
                <w:color w:val="000000"/>
                <w:sz w:val="20"/>
                <w:szCs w:val="20"/>
              </w:rPr>
              <w:t>2008/09</w:t>
            </w:r>
          </w:p>
          <w:p w:rsidR="00C64AD2" w:rsidRPr="00B913EB" w:rsidRDefault="00C64AD2" w:rsidP="00EC600E">
            <w:pPr>
              <w:rPr>
                <w:b/>
                <w:snapToGrid w:val="0"/>
                <w:color w:val="000000"/>
                <w:sz w:val="20"/>
                <w:szCs w:val="20"/>
              </w:rPr>
            </w:pPr>
            <w:r w:rsidRPr="00B913EB">
              <w:rPr>
                <w:b/>
                <w:snapToGrid w:val="0"/>
                <w:color w:val="000000"/>
                <w:sz w:val="20"/>
                <w:szCs w:val="20"/>
              </w:rPr>
              <w:t>***</w:t>
            </w:r>
          </w:p>
        </w:tc>
        <w:tc>
          <w:tcPr>
            <w:tcW w:w="1134" w:type="dxa"/>
          </w:tcPr>
          <w:p w:rsidR="00C64AD2" w:rsidRPr="00B913EB" w:rsidRDefault="00C64AD2" w:rsidP="00EC600E">
            <w:pPr>
              <w:rPr>
                <w:b/>
                <w:snapToGrid w:val="0"/>
                <w:color w:val="000000"/>
                <w:sz w:val="20"/>
                <w:szCs w:val="20"/>
              </w:rPr>
            </w:pPr>
            <w:r w:rsidRPr="00B913EB">
              <w:rPr>
                <w:b/>
                <w:snapToGrid w:val="0"/>
                <w:color w:val="000000"/>
                <w:sz w:val="20"/>
                <w:szCs w:val="20"/>
              </w:rPr>
              <w:t>2009/10</w:t>
            </w:r>
          </w:p>
        </w:tc>
        <w:tc>
          <w:tcPr>
            <w:tcW w:w="1134" w:type="dxa"/>
          </w:tcPr>
          <w:p w:rsidR="00C64AD2" w:rsidRPr="00B913EB" w:rsidRDefault="00C64AD2" w:rsidP="00EC600E">
            <w:pPr>
              <w:rPr>
                <w:b/>
                <w:snapToGrid w:val="0"/>
                <w:color w:val="000000"/>
                <w:sz w:val="20"/>
                <w:szCs w:val="20"/>
              </w:rPr>
            </w:pPr>
            <w:r w:rsidRPr="00B913EB">
              <w:rPr>
                <w:b/>
                <w:snapToGrid w:val="0"/>
                <w:color w:val="000000"/>
                <w:sz w:val="20"/>
                <w:szCs w:val="20"/>
              </w:rPr>
              <w:t>2010/11</w:t>
            </w:r>
          </w:p>
        </w:tc>
        <w:tc>
          <w:tcPr>
            <w:tcW w:w="992" w:type="dxa"/>
          </w:tcPr>
          <w:p w:rsidR="00C64AD2" w:rsidRPr="00B913EB" w:rsidRDefault="00C64AD2" w:rsidP="00EC600E">
            <w:pPr>
              <w:rPr>
                <w:b/>
                <w:snapToGrid w:val="0"/>
                <w:color w:val="000000"/>
                <w:sz w:val="20"/>
                <w:szCs w:val="20"/>
              </w:rPr>
            </w:pPr>
            <w:r w:rsidRPr="00B913EB">
              <w:rPr>
                <w:b/>
                <w:snapToGrid w:val="0"/>
                <w:color w:val="000000"/>
                <w:sz w:val="20"/>
                <w:szCs w:val="20"/>
              </w:rPr>
              <w:t>2011/12</w:t>
            </w:r>
          </w:p>
        </w:tc>
        <w:tc>
          <w:tcPr>
            <w:tcW w:w="992" w:type="dxa"/>
          </w:tcPr>
          <w:p w:rsidR="00C64AD2" w:rsidRPr="00B913EB" w:rsidRDefault="00C64AD2" w:rsidP="00EC600E">
            <w:pPr>
              <w:rPr>
                <w:b/>
                <w:snapToGrid w:val="0"/>
                <w:color w:val="1D1B11"/>
                <w:sz w:val="20"/>
                <w:szCs w:val="20"/>
              </w:rPr>
            </w:pPr>
            <w:r w:rsidRPr="00B913EB">
              <w:rPr>
                <w:b/>
                <w:snapToGrid w:val="0"/>
                <w:color w:val="1D1B11"/>
                <w:sz w:val="20"/>
                <w:szCs w:val="20"/>
              </w:rPr>
              <w:t>2012/13</w:t>
            </w:r>
          </w:p>
        </w:tc>
      </w:tr>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Počáteční zásoba</w:t>
            </w:r>
          </w:p>
        </w:tc>
        <w:tc>
          <w:tcPr>
            <w:tcW w:w="992"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 xml:space="preserve">      105,0</w:t>
            </w:r>
          </w:p>
        </w:tc>
        <w:tc>
          <w:tcPr>
            <w:tcW w:w="992"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119,8</w:t>
            </w:r>
          </w:p>
        </w:tc>
        <w:tc>
          <w:tcPr>
            <w:tcW w:w="1134"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62,5</w:t>
            </w:r>
          </w:p>
        </w:tc>
        <w:tc>
          <w:tcPr>
            <w:tcW w:w="1134"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86,4</w:t>
            </w:r>
          </w:p>
        </w:tc>
        <w:tc>
          <w:tcPr>
            <w:tcW w:w="1134"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41,1</w:t>
            </w:r>
          </w:p>
        </w:tc>
        <w:tc>
          <w:tcPr>
            <w:tcW w:w="992"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70,9</w:t>
            </w:r>
          </w:p>
        </w:tc>
        <w:tc>
          <w:tcPr>
            <w:tcW w:w="992" w:type="dxa"/>
          </w:tcPr>
          <w:p w:rsidR="00C64AD2" w:rsidRPr="00B913EB" w:rsidRDefault="00C64AD2" w:rsidP="00EC600E">
            <w:pPr>
              <w:jc w:val="right"/>
              <w:rPr>
                <w:b/>
                <w:snapToGrid w:val="0"/>
                <w:color w:val="1D1B11"/>
                <w:sz w:val="20"/>
                <w:szCs w:val="20"/>
              </w:rPr>
            </w:pPr>
            <w:r w:rsidRPr="00B913EB">
              <w:rPr>
                <w:b/>
                <w:snapToGrid w:val="0"/>
                <w:color w:val="1D1B11"/>
                <w:sz w:val="20"/>
                <w:szCs w:val="20"/>
              </w:rPr>
              <w:t>94,4</w:t>
            </w:r>
          </w:p>
        </w:tc>
      </w:tr>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Výroba cukru z řepy</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470,5</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353,9</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414,7</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431,8</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432,8</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564,4</w:t>
            </w:r>
          </w:p>
        </w:tc>
        <w:tc>
          <w:tcPr>
            <w:tcW w:w="992" w:type="dxa"/>
          </w:tcPr>
          <w:p w:rsidR="00C64AD2" w:rsidRPr="00B913EB" w:rsidRDefault="00C64AD2" w:rsidP="00EC600E">
            <w:pPr>
              <w:jc w:val="right"/>
              <w:rPr>
                <w:snapToGrid w:val="0"/>
                <w:color w:val="1D1B11"/>
                <w:sz w:val="20"/>
                <w:szCs w:val="20"/>
              </w:rPr>
            </w:pPr>
            <w:r w:rsidRPr="00B913EB">
              <w:rPr>
                <w:snapToGrid w:val="0"/>
                <w:color w:val="1D1B11"/>
                <w:sz w:val="20"/>
                <w:szCs w:val="20"/>
              </w:rPr>
              <w:t>535,5</w:t>
            </w:r>
          </w:p>
        </w:tc>
      </w:tr>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Dovoz celkem</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364,0</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222,2</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237,0</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261,9</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323,7</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305,6</w:t>
            </w:r>
          </w:p>
        </w:tc>
        <w:tc>
          <w:tcPr>
            <w:tcW w:w="992" w:type="dxa"/>
          </w:tcPr>
          <w:p w:rsidR="00C64AD2" w:rsidRPr="00B913EB" w:rsidRDefault="00C64AD2" w:rsidP="00EC600E">
            <w:pPr>
              <w:jc w:val="right"/>
              <w:rPr>
                <w:snapToGrid w:val="0"/>
                <w:color w:val="1D1B11"/>
                <w:sz w:val="20"/>
                <w:szCs w:val="20"/>
              </w:rPr>
            </w:pPr>
            <w:r w:rsidRPr="00B913EB">
              <w:rPr>
                <w:snapToGrid w:val="0"/>
                <w:color w:val="1D1B11"/>
                <w:sz w:val="20"/>
                <w:szCs w:val="20"/>
              </w:rPr>
              <w:t>294,0</w:t>
            </w:r>
          </w:p>
        </w:tc>
      </w:tr>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 dovoz cukru</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91,6</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83,4</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91,9</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90,5</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76,5</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86,0</w:t>
            </w:r>
          </w:p>
        </w:tc>
        <w:tc>
          <w:tcPr>
            <w:tcW w:w="992" w:type="dxa"/>
          </w:tcPr>
          <w:p w:rsidR="00C64AD2" w:rsidRPr="00B913EB" w:rsidRDefault="00C64AD2" w:rsidP="00EC600E">
            <w:pPr>
              <w:jc w:val="right"/>
              <w:rPr>
                <w:snapToGrid w:val="0"/>
                <w:color w:val="1D1B11"/>
                <w:sz w:val="20"/>
                <w:szCs w:val="20"/>
              </w:rPr>
            </w:pPr>
            <w:r w:rsidRPr="00B913EB">
              <w:rPr>
                <w:snapToGrid w:val="0"/>
                <w:color w:val="1D1B11"/>
                <w:sz w:val="20"/>
                <w:szCs w:val="20"/>
              </w:rPr>
              <w:t>84,0</w:t>
            </w:r>
          </w:p>
        </w:tc>
      </w:tr>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 xml:space="preserve">- cukr ve výrobcích </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272,4</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138,8</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145,1</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209,2</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247,2</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219,6</w:t>
            </w:r>
          </w:p>
        </w:tc>
        <w:tc>
          <w:tcPr>
            <w:tcW w:w="992" w:type="dxa"/>
          </w:tcPr>
          <w:p w:rsidR="00C64AD2" w:rsidRPr="00B913EB" w:rsidRDefault="00C64AD2" w:rsidP="00EC600E">
            <w:pPr>
              <w:jc w:val="right"/>
              <w:rPr>
                <w:snapToGrid w:val="0"/>
                <w:color w:val="1D1B11"/>
                <w:sz w:val="20"/>
                <w:szCs w:val="20"/>
              </w:rPr>
            </w:pPr>
            <w:r w:rsidRPr="00B913EB">
              <w:rPr>
                <w:snapToGrid w:val="0"/>
                <w:color w:val="1D1B11"/>
                <w:sz w:val="20"/>
                <w:szCs w:val="20"/>
              </w:rPr>
              <w:t>210,0</w:t>
            </w:r>
          </w:p>
        </w:tc>
      </w:tr>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 xml:space="preserve">Celková nabídka </w:t>
            </w:r>
          </w:p>
        </w:tc>
        <w:tc>
          <w:tcPr>
            <w:tcW w:w="992"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939,5</w:t>
            </w:r>
          </w:p>
        </w:tc>
        <w:tc>
          <w:tcPr>
            <w:tcW w:w="992"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695,9</w:t>
            </w:r>
          </w:p>
        </w:tc>
        <w:tc>
          <w:tcPr>
            <w:tcW w:w="1134"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714,2</w:t>
            </w:r>
          </w:p>
        </w:tc>
        <w:tc>
          <w:tcPr>
            <w:tcW w:w="1134"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780,1</w:t>
            </w:r>
          </w:p>
        </w:tc>
        <w:tc>
          <w:tcPr>
            <w:tcW w:w="1134"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797,6</w:t>
            </w:r>
          </w:p>
        </w:tc>
        <w:tc>
          <w:tcPr>
            <w:tcW w:w="992"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940,9</w:t>
            </w:r>
          </w:p>
        </w:tc>
        <w:tc>
          <w:tcPr>
            <w:tcW w:w="992" w:type="dxa"/>
          </w:tcPr>
          <w:p w:rsidR="00C64AD2" w:rsidRPr="00B913EB" w:rsidRDefault="00C64AD2" w:rsidP="00EC600E">
            <w:pPr>
              <w:jc w:val="right"/>
              <w:rPr>
                <w:b/>
                <w:snapToGrid w:val="0"/>
                <w:color w:val="1D1B11"/>
                <w:sz w:val="20"/>
                <w:szCs w:val="20"/>
              </w:rPr>
            </w:pPr>
            <w:r w:rsidRPr="00B913EB">
              <w:rPr>
                <w:b/>
                <w:snapToGrid w:val="0"/>
                <w:color w:val="1D1B11"/>
                <w:sz w:val="20"/>
                <w:szCs w:val="20"/>
              </w:rPr>
              <w:t>923,8</w:t>
            </w:r>
          </w:p>
        </w:tc>
      </w:tr>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Domácí spotřeba</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514,0</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395,5</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351,3</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393,1</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437,1</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497,9</w:t>
            </w:r>
          </w:p>
        </w:tc>
        <w:tc>
          <w:tcPr>
            <w:tcW w:w="992" w:type="dxa"/>
          </w:tcPr>
          <w:p w:rsidR="00C64AD2" w:rsidRPr="00B913EB" w:rsidRDefault="00C64AD2" w:rsidP="00EC600E">
            <w:pPr>
              <w:jc w:val="right"/>
              <w:rPr>
                <w:snapToGrid w:val="0"/>
                <w:color w:val="1D1B11"/>
                <w:sz w:val="20"/>
                <w:szCs w:val="20"/>
              </w:rPr>
            </w:pPr>
            <w:r w:rsidRPr="00B913EB">
              <w:rPr>
                <w:snapToGrid w:val="0"/>
                <w:color w:val="1D1B11"/>
                <w:sz w:val="20"/>
                <w:szCs w:val="20"/>
              </w:rPr>
              <w:t>518,8</w:t>
            </w:r>
          </w:p>
        </w:tc>
      </w:tr>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Vývoz celkem</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305,7</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238,2</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276,5</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346,0</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289,6</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348,6</w:t>
            </w:r>
          </w:p>
        </w:tc>
        <w:tc>
          <w:tcPr>
            <w:tcW w:w="992" w:type="dxa"/>
          </w:tcPr>
          <w:p w:rsidR="00C64AD2" w:rsidRPr="00B913EB" w:rsidRDefault="00C64AD2" w:rsidP="00EC600E">
            <w:pPr>
              <w:jc w:val="right"/>
              <w:rPr>
                <w:snapToGrid w:val="0"/>
                <w:color w:val="1D1B11"/>
                <w:sz w:val="20"/>
                <w:szCs w:val="20"/>
              </w:rPr>
            </w:pPr>
            <w:r w:rsidRPr="00B913EB">
              <w:rPr>
                <w:snapToGrid w:val="0"/>
                <w:color w:val="1D1B11"/>
                <w:sz w:val="20"/>
                <w:szCs w:val="20"/>
              </w:rPr>
              <w:t>330,0</w:t>
            </w:r>
          </w:p>
        </w:tc>
      </w:tr>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 vývoz cukru</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166,0</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147,7</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155,3</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213,3</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164,5</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227,5</w:t>
            </w:r>
          </w:p>
        </w:tc>
        <w:tc>
          <w:tcPr>
            <w:tcW w:w="992" w:type="dxa"/>
          </w:tcPr>
          <w:p w:rsidR="00C64AD2" w:rsidRPr="00B913EB" w:rsidRDefault="00C64AD2" w:rsidP="00EC600E">
            <w:pPr>
              <w:jc w:val="right"/>
              <w:rPr>
                <w:snapToGrid w:val="0"/>
                <w:color w:val="1D1B11"/>
                <w:sz w:val="20"/>
                <w:szCs w:val="20"/>
              </w:rPr>
            </w:pPr>
            <w:r w:rsidRPr="00B913EB">
              <w:rPr>
                <w:snapToGrid w:val="0"/>
                <w:color w:val="1D1B11"/>
                <w:sz w:val="20"/>
                <w:szCs w:val="20"/>
              </w:rPr>
              <w:t>215,0</w:t>
            </w:r>
          </w:p>
        </w:tc>
      </w:tr>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 xml:space="preserve">- cukr ve výrobcích </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139,7</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90,5</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121,2</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138,7</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125,1</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121,1</w:t>
            </w:r>
          </w:p>
        </w:tc>
        <w:tc>
          <w:tcPr>
            <w:tcW w:w="992" w:type="dxa"/>
          </w:tcPr>
          <w:p w:rsidR="00C64AD2" w:rsidRPr="00B913EB" w:rsidRDefault="00C64AD2" w:rsidP="00EC600E">
            <w:pPr>
              <w:jc w:val="right"/>
              <w:rPr>
                <w:snapToGrid w:val="0"/>
                <w:color w:val="1D1B11"/>
                <w:sz w:val="20"/>
                <w:szCs w:val="20"/>
              </w:rPr>
            </w:pPr>
            <w:r w:rsidRPr="00B913EB">
              <w:rPr>
                <w:snapToGrid w:val="0"/>
                <w:color w:val="1D1B11"/>
                <w:sz w:val="20"/>
                <w:szCs w:val="20"/>
              </w:rPr>
              <w:t>115,0</w:t>
            </w:r>
          </w:p>
        </w:tc>
      </w:tr>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Celková poptávka</w:t>
            </w:r>
          </w:p>
        </w:tc>
        <w:tc>
          <w:tcPr>
            <w:tcW w:w="992"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819,7</w:t>
            </w:r>
          </w:p>
        </w:tc>
        <w:tc>
          <w:tcPr>
            <w:tcW w:w="992"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633,4</w:t>
            </w:r>
          </w:p>
        </w:tc>
        <w:tc>
          <w:tcPr>
            <w:tcW w:w="1134"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627,8</w:t>
            </w:r>
          </w:p>
        </w:tc>
        <w:tc>
          <w:tcPr>
            <w:tcW w:w="1134"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739,0</w:t>
            </w:r>
          </w:p>
        </w:tc>
        <w:tc>
          <w:tcPr>
            <w:tcW w:w="1134"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726,7</w:t>
            </w:r>
          </w:p>
        </w:tc>
        <w:tc>
          <w:tcPr>
            <w:tcW w:w="992" w:type="dxa"/>
          </w:tcPr>
          <w:p w:rsidR="00C64AD2" w:rsidRPr="00B913EB" w:rsidRDefault="00C64AD2" w:rsidP="00EC600E">
            <w:pPr>
              <w:jc w:val="right"/>
              <w:rPr>
                <w:b/>
                <w:snapToGrid w:val="0"/>
                <w:color w:val="000000"/>
                <w:sz w:val="20"/>
                <w:szCs w:val="20"/>
              </w:rPr>
            </w:pPr>
            <w:r w:rsidRPr="00B913EB">
              <w:rPr>
                <w:b/>
                <w:snapToGrid w:val="0"/>
                <w:color w:val="000000"/>
                <w:sz w:val="20"/>
                <w:szCs w:val="20"/>
              </w:rPr>
              <w:t>846,5</w:t>
            </w:r>
          </w:p>
        </w:tc>
        <w:tc>
          <w:tcPr>
            <w:tcW w:w="992" w:type="dxa"/>
          </w:tcPr>
          <w:p w:rsidR="00C64AD2" w:rsidRPr="00B913EB" w:rsidRDefault="00C64AD2" w:rsidP="00EC600E">
            <w:pPr>
              <w:jc w:val="right"/>
              <w:rPr>
                <w:b/>
                <w:snapToGrid w:val="0"/>
                <w:color w:val="1D1B11"/>
                <w:sz w:val="20"/>
                <w:szCs w:val="20"/>
              </w:rPr>
            </w:pPr>
            <w:r w:rsidRPr="00B913EB">
              <w:rPr>
                <w:b/>
                <w:snapToGrid w:val="0"/>
                <w:color w:val="1D1B11"/>
                <w:sz w:val="20"/>
                <w:szCs w:val="20"/>
              </w:rPr>
              <w:t>848,8</w:t>
            </w:r>
          </w:p>
        </w:tc>
      </w:tr>
      <w:tr w:rsidR="00C64AD2" w:rsidRPr="00B913EB" w:rsidTr="00EC600E">
        <w:tc>
          <w:tcPr>
            <w:tcW w:w="1668" w:type="dxa"/>
          </w:tcPr>
          <w:p w:rsidR="00C64AD2" w:rsidRPr="00B913EB" w:rsidRDefault="00C64AD2" w:rsidP="00EC600E">
            <w:pPr>
              <w:rPr>
                <w:b/>
                <w:snapToGrid w:val="0"/>
                <w:color w:val="000000"/>
                <w:sz w:val="20"/>
                <w:szCs w:val="20"/>
              </w:rPr>
            </w:pPr>
            <w:r w:rsidRPr="00B913EB">
              <w:rPr>
                <w:b/>
                <w:snapToGrid w:val="0"/>
                <w:color w:val="000000"/>
                <w:sz w:val="20"/>
                <w:szCs w:val="20"/>
              </w:rPr>
              <w:t>Konečná zásoba</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119,8</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62,5</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86,4</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41,1</w:t>
            </w:r>
          </w:p>
        </w:tc>
        <w:tc>
          <w:tcPr>
            <w:tcW w:w="1134" w:type="dxa"/>
          </w:tcPr>
          <w:p w:rsidR="00C64AD2" w:rsidRPr="00B913EB" w:rsidRDefault="00C64AD2" w:rsidP="00EC600E">
            <w:pPr>
              <w:jc w:val="right"/>
              <w:rPr>
                <w:snapToGrid w:val="0"/>
                <w:color w:val="000000"/>
                <w:sz w:val="20"/>
                <w:szCs w:val="20"/>
              </w:rPr>
            </w:pPr>
            <w:r w:rsidRPr="00B913EB">
              <w:rPr>
                <w:snapToGrid w:val="0"/>
                <w:color w:val="000000"/>
                <w:sz w:val="20"/>
                <w:szCs w:val="20"/>
              </w:rPr>
              <w:t>70,9</w:t>
            </w:r>
          </w:p>
        </w:tc>
        <w:tc>
          <w:tcPr>
            <w:tcW w:w="992" w:type="dxa"/>
          </w:tcPr>
          <w:p w:rsidR="00C64AD2" w:rsidRPr="00B913EB" w:rsidRDefault="00C64AD2" w:rsidP="00EC600E">
            <w:pPr>
              <w:jc w:val="right"/>
              <w:rPr>
                <w:snapToGrid w:val="0"/>
                <w:color w:val="000000"/>
                <w:sz w:val="20"/>
                <w:szCs w:val="20"/>
              </w:rPr>
            </w:pPr>
            <w:r w:rsidRPr="00B913EB">
              <w:rPr>
                <w:snapToGrid w:val="0"/>
                <w:color w:val="000000"/>
                <w:sz w:val="20"/>
                <w:szCs w:val="20"/>
              </w:rPr>
              <w:t>94,4</w:t>
            </w:r>
          </w:p>
        </w:tc>
        <w:tc>
          <w:tcPr>
            <w:tcW w:w="992" w:type="dxa"/>
          </w:tcPr>
          <w:p w:rsidR="00C64AD2" w:rsidRPr="00B913EB" w:rsidRDefault="00C64AD2" w:rsidP="00EC600E">
            <w:pPr>
              <w:jc w:val="right"/>
              <w:rPr>
                <w:snapToGrid w:val="0"/>
                <w:color w:val="1D1B11"/>
                <w:sz w:val="20"/>
                <w:szCs w:val="20"/>
              </w:rPr>
            </w:pPr>
            <w:r w:rsidRPr="00B913EB">
              <w:rPr>
                <w:snapToGrid w:val="0"/>
                <w:color w:val="1D1B11"/>
                <w:sz w:val="20"/>
                <w:szCs w:val="20"/>
              </w:rPr>
              <w:t>75,0</w:t>
            </w:r>
          </w:p>
        </w:tc>
      </w:tr>
    </w:tbl>
    <w:p w:rsidR="00C64AD2" w:rsidRPr="00B913EB" w:rsidRDefault="00C64AD2" w:rsidP="00C64AD2">
      <w:pPr>
        <w:rPr>
          <w:sz w:val="20"/>
          <w:szCs w:val="20"/>
        </w:rPr>
      </w:pPr>
      <w:r w:rsidRPr="00B913EB">
        <w:rPr>
          <w:i/>
          <w:sz w:val="20"/>
          <w:szCs w:val="20"/>
        </w:rPr>
        <w:t>Pramen: MZe, ČSÚ a SZIF.</w:t>
      </w:r>
    </w:p>
    <w:p w:rsidR="00C64AD2" w:rsidRPr="00B913EB" w:rsidRDefault="00C64AD2" w:rsidP="00C64AD2">
      <w:pPr>
        <w:rPr>
          <w:b/>
          <w:snapToGrid w:val="0"/>
          <w:color w:val="000000"/>
          <w:sz w:val="20"/>
          <w:szCs w:val="20"/>
        </w:rPr>
      </w:pPr>
      <w:r w:rsidRPr="00B913EB">
        <w:rPr>
          <w:i/>
          <w:sz w:val="20"/>
          <w:szCs w:val="20"/>
          <w:vertAlign w:val="superscript"/>
        </w:rPr>
        <w:t>1)</w:t>
      </w:r>
      <w:r w:rsidRPr="00B913EB">
        <w:rPr>
          <w:sz w:val="20"/>
          <w:szCs w:val="20"/>
        </w:rPr>
        <w:t>Všechny údaje až do roku 2003/04 jsou uvedeny za období kvótového roku, tedy od 1.9. do 31.8. následujícího roku. * od 1.7. do 30.6.následujícího roku. ** od 1.7.2006 do 30.9.2007 (výjimečně celkem 15 měsíců). *** hosp. roky od 2007/08 jsou od 1.10. do 30.9. příštího roku.</w:t>
      </w:r>
    </w:p>
    <w:p w:rsidR="00B12987" w:rsidRPr="00DA0393" w:rsidRDefault="00B12987" w:rsidP="00C64AD2">
      <w:pPr>
        <w:pStyle w:val="Zkladntext"/>
      </w:pPr>
    </w:p>
    <w:p w:rsidR="00C64AD2" w:rsidRPr="0024269D" w:rsidRDefault="00C64AD2" w:rsidP="00C64AD2">
      <w:pPr>
        <w:pStyle w:val="uprava"/>
        <w:spacing w:line="240" w:lineRule="auto"/>
        <w:rPr>
          <w:sz w:val="28"/>
          <w:szCs w:val="28"/>
        </w:rPr>
      </w:pPr>
      <w:r w:rsidRPr="0024269D">
        <w:rPr>
          <w:sz w:val="28"/>
          <w:szCs w:val="28"/>
        </w:rPr>
        <w:t>CHMEL</w:t>
      </w:r>
    </w:p>
    <w:p w:rsidR="00C64AD2" w:rsidRDefault="00C64AD2" w:rsidP="00C64AD2">
      <w:pPr>
        <w:pStyle w:val="uprava"/>
        <w:spacing w:line="240" w:lineRule="auto"/>
        <w:rPr>
          <w:b w:val="0"/>
          <w:szCs w:val="24"/>
        </w:rPr>
      </w:pPr>
    </w:p>
    <w:p w:rsidR="00C64AD2" w:rsidRPr="00E54A34" w:rsidRDefault="00C64AD2" w:rsidP="0024269D">
      <w:pPr>
        <w:pStyle w:val="uprava"/>
        <w:spacing w:before="120" w:line="276" w:lineRule="auto"/>
        <w:ind w:firstLine="708"/>
        <w:rPr>
          <w:b w:val="0"/>
          <w:szCs w:val="24"/>
        </w:rPr>
      </w:pPr>
      <w:r w:rsidRPr="00E54A34">
        <w:rPr>
          <w:b w:val="0"/>
          <w:szCs w:val="24"/>
        </w:rPr>
        <w:t>České chmelařství neodmyslitelně patří k českému zemědělství a nadále je v zájmu ČR tuto tradici udržet</w:t>
      </w:r>
      <w:r>
        <w:rPr>
          <w:b w:val="0"/>
          <w:szCs w:val="24"/>
        </w:rPr>
        <w:t>.</w:t>
      </w:r>
      <w:r w:rsidRPr="00E54A34">
        <w:rPr>
          <w:b w:val="0"/>
          <w:szCs w:val="24"/>
        </w:rPr>
        <w:t xml:space="preserve"> Česká republika je největším producentem jemného aromatického chmele na světě, v rámci EU 28 je druhým největším producentem chmele za Německem </w:t>
      </w:r>
      <w:r w:rsidR="00084262">
        <w:rPr>
          <w:b w:val="0"/>
          <w:szCs w:val="24"/>
        </w:rPr>
        <w:br/>
      </w:r>
      <w:r w:rsidRPr="00E54A34">
        <w:rPr>
          <w:b w:val="0"/>
          <w:szCs w:val="24"/>
        </w:rPr>
        <w:t xml:space="preserve">a z pohledu produkce třetím největším producentem chmele na světě. Přes 80 % produkce českého chmele je vyváženo do zahraničí. Hodnota vyvezeného chmele dosahuje úrovně </w:t>
      </w:r>
      <w:r w:rsidR="00266EB0">
        <w:rPr>
          <w:b w:val="0"/>
          <w:szCs w:val="24"/>
        </w:rPr>
        <w:br/>
      </w:r>
      <w:r w:rsidRPr="00E54A34">
        <w:rPr>
          <w:b w:val="0"/>
          <w:szCs w:val="24"/>
        </w:rPr>
        <w:t>0,75 - 1 mld. Kč.</w:t>
      </w:r>
    </w:p>
    <w:p w:rsidR="00C64AD2" w:rsidRPr="00E54A34" w:rsidRDefault="00C64AD2" w:rsidP="0024269D">
      <w:pPr>
        <w:pStyle w:val="upravanenTun"/>
        <w:spacing w:before="120" w:line="276" w:lineRule="auto"/>
        <w:ind w:firstLine="708"/>
        <w:rPr>
          <w:b w:val="0"/>
        </w:rPr>
      </w:pPr>
      <w:r w:rsidRPr="00E54A34">
        <w:rPr>
          <w:b w:val="0"/>
        </w:rPr>
        <w:t xml:space="preserve">Podle údajů Ústředního kontrolního a zkušebního ústavu zemědělského (ÚKZÚZ) byla v roce 2013 celková sklizňová plocha chmele 4 319 ha. Jemná aromatická odrůda Žatecký poloraný červeňák dosáhla podílu 88 % z celkové výměry chmele </w:t>
      </w:r>
      <w:r>
        <w:rPr>
          <w:b w:val="0"/>
        </w:rPr>
        <w:t>ČR</w:t>
      </w:r>
      <w:r w:rsidRPr="00E54A34">
        <w:rPr>
          <w:b w:val="0"/>
        </w:rPr>
        <w:t xml:space="preserve">. </w:t>
      </w:r>
      <w:r>
        <w:rPr>
          <w:b w:val="0"/>
        </w:rPr>
        <w:t>Sklizeň chmele v</w:t>
      </w:r>
      <w:r w:rsidRPr="00E54A34">
        <w:rPr>
          <w:rStyle w:val="Siln"/>
        </w:rPr>
        <w:t xml:space="preserve"> roce 2013 </w:t>
      </w:r>
      <w:r>
        <w:rPr>
          <w:rStyle w:val="Siln"/>
        </w:rPr>
        <w:t>dosáhla</w:t>
      </w:r>
      <w:r w:rsidRPr="00E54A34">
        <w:rPr>
          <w:rStyle w:val="Siln"/>
        </w:rPr>
        <w:t xml:space="preserve"> 5 329,75 t</w:t>
      </w:r>
      <w:r w:rsidRPr="00E54A34">
        <w:rPr>
          <w:b w:val="0"/>
        </w:rPr>
        <w:t xml:space="preserve"> </w:t>
      </w:r>
      <w:r>
        <w:rPr>
          <w:b w:val="0"/>
        </w:rPr>
        <w:t>s </w:t>
      </w:r>
      <w:r w:rsidRPr="00E54A34">
        <w:rPr>
          <w:b w:val="0"/>
        </w:rPr>
        <w:t xml:space="preserve">průměrným celkovým výnosem </w:t>
      </w:r>
      <w:r w:rsidRPr="00E54A34">
        <w:rPr>
          <w:rStyle w:val="Siln"/>
        </w:rPr>
        <w:t xml:space="preserve">1,23 t/ha. </w:t>
      </w:r>
    </w:p>
    <w:p w:rsidR="00C64AD2" w:rsidRDefault="00C64AD2" w:rsidP="0024269D">
      <w:pPr>
        <w:pStyle w:val="uprava"/>
        <w:spacing w:before="120" w:line="276" w:lineRule="auto"/>
        <w:ind w:firstLine="708"/>
        <w:rPr>
          <w:b w:val="0"/>
          <w:szCs w:val="24"/>
        </w:rPr>
      </w:pPr>
      <w:r w:rsidRPr="00E54A34">
        <w:rPr>
          <w:b w:val="0"/>
          <w:szCs w:val="24"/>
        </w:rPr>
        <w:t>Český chmel nadále zůstává důležitou položkou českého agrárního sektoru</w:t>
      </w:r>
      <w:r>
        <w:rPr>
          <w:b w:val="0"/>
          <w:szCs w:val="24"/>
        </w:rPr>
        <w:t>.</w:t>
      </w:r>
      <w:r w:rsidRPr="00E54A34">
        <w:rPr>
          <w:b w:val="0"/>
          <w:szCs w:val="24"/>
        </w:rPr>
        <w:t xml:space="preserve"> </w:t>
      </w:r>
      <w:r w:rsidR="00266EB0">
        <w:rPr>
          <w:b w:val="0"/>
          <w:szCs w:val="24"/>
        </w:rPr>
        <w:br/>
      </w:r>
      <w:r w:rsidRPr="00E54A34">
        <w:rPr>
          <w:b w:val="0"/>
          <w:szCs w:val="24"/>
        </w:rPr>
        <w:t>V kalend</w:t>
      </w:r>
      <w:r>
        <w:rPr>
          <w:b w:val="0"/>
          <w:szCs w:val="24"/>
        </w:rPr>
        <w:t xml:space="preserve">ářním roce 2013 bylo vyvezeno </w:t>
      </w:r>
      <w:r w:rsidRPr="00E54A34">
        <w:rPr>
          <w:b w:val="0"/>
          <w:szCs w:val="24"/>
        </w:rPr>
        <w:t>celkem 3 619 t českého chmele</w:t>
      </w:r>
      <w:r>
        <w:rPr>
          <w:b w:val="0"/>
          <w:szCs w:val="24"/>
        </w:rPr>
        <w:t>,</w:t>
      </w:r>
      <w:r w:rsidRPr="00E54A34">
        <w:rPr>
          <w:b w:val="0"/>
          <w:szCs w:val="24"/>
        </w:rPr>
        <w:t xml:space="preserve"> </w:t>
      </w:r>
      <w:r>
        <w:rPr>
          <w:b w:val="0"/>
          <w:szCs w:val="24"/>
        </w:rPr>
        <w:t>z toho 79,5 % ve formě pelet a z</w:t>
      </w:r>
      <w:r w:rsidRPr="00E54A34">
        <w:rPr>
          <w:b w:val="0"/>
          <w:szCs w:val="24"/>
        </w:rPr>
        <w:t xml:space="preserve">bylá část pak ve formě sušeného lisovaného chmele. Největšími odběrateli je stále Japonsko následované Čínou a Německem. Výraznější nárůst exportu byl zaznamenán </w:t>
      </w:r>
      <w:r w:rsidR="00266EB0">
        <w:rPr>
          <w:b w:val="0"/>
          <w:szCs w:val="24"/>
        </w:rPr>
        <w:br/>
      </w:r>
      <w:r w:rsidRPr="00E54A34">
        <w:rPr>
          <w:b w:val="0"/>
          <w:szCs w:val="24"/>
        </w:rPr>
        <w:t>u chmele, který směřoval zejména do východních zemí jako Rusko, Vietnam, Jižní Korea nebo Lotyšsko</w:t>
      </w:r>
      <w:r>
        <w:rPr>
          <w:b w:val="0"/>
          <w:szCs w:val="24"/>
        </w:rPr>
        <w:t>.</w:t>
      </w:r>
      <w:r w:rsidRPr="00E54A34">
        <w:rPr>
          <w:b w:val="0"/>
          <w:szCs w:val="24"/>
        </w:rPr>
        <w:t xml:space="preserve"> </w:t>
      </w:r>
    </w:p>
    <w:p w:rsidR="00C64AD2" w:rsidRPr="00301667" w:rsidRDefault="00C64AD2" w:rsidP="0024269D">
      <w:pPr>
        <w:spacing w:before="120" w:line="276" w:lineRule="auto"/>
        <w:ind w:firstLine="708"/>
        <w:jc w:val="both"/>
      </w:pPr>
      <w:r w:rsidRPr="00E54A34">
        <w:t xml:space="preserve">Pěstování chmele v ČR dlouhodobě vykazuje aktivní saldo a aktivně tak zmírňuje záporné saldo agrárního zahraničního obchodu ČR. </w:t>
      </w:r>
      <w:r>
        <w:t xml:space="preserve">Vývoz </w:t>
      </w:r>
      <w:r w:rsidRPr="00E54A34">
        <w:t xml:space="preserve">v kalendářním roce 2013 </w:t>
      </w:r>
      <w:r>
        <w:t>představoval hodnotu</w:t>
      </w:r>
      <w:r w:rsidRPr="00E54A34">
        <w:t xml:space="preserve"> téměř 756 mil. Kč.</w:t>
      </w:r>
    </w:p>
    <w:p w:rsidR="00C64AD2" w:rsidRDefault="00C64AD2" w:rsidP="0024269D">
      <w:pPr>
        <w:spacing w:line="276" w:lineRule="auto"/>
      </w:pPr>
    </w:p>
    <w:p w:rsidR="00B12987" w:rsidRDefault="00B12987" w:rsidP="00C64AD2"/>
    <w:p w:rsidR="00266EB0" w:rsidRDefault="00266EB0" w:rsidP="00C64AD2"/>
    <w:p w:rsidR="00C64AD2" w:rsidRPr="0024269D" w:rsidRDefault="00C64AD2" w:rsidP="00C64AD2">
      <w:pPr>
        <w:rPr>
          <w:b/>
          <w:sz w:val="28"/>
          <w:szCs w:val="28"/>
        </w:rPr>
      </w:pPr>
      <w:r w:rsidRPr="0024269D">
        <w:rPr>
          <w:b/>
          <w:sz w:val="28"/>
          <w:szCs w:val="28"/>
        </w:rPr>
        <w:t>PĚSTOVÁNÍ GENETICKY MODIFIKOVANÝCH PLODIN</w:t>
      </w:r>
    </w:p>
    <w:p w:rsidR="00C64AD2" w:rsidRPr="00ED0DD6" w:rsidRDefault="00C64AD2" w:rsidP="00B12987">
      <w:pPr>
        <w:jc w:val="both"/>
      </w:pPr>
    </w:p>
    <w:p w:rsidR="00C64AD2" w:rsidRPr="001942E5" w:rsidRDefault="00C64AD2" w:rsidP="0024269D">
      <w:pPr>
        <w:spacing w:before="120" w:line="276" w:lineRule="auto"/>
        <w:ind w:firstLine="708"/>
        <w:jc w:val="both"/>
      </w:pPr>
      <w:r w:rsidRPr="001942E5">
        <w:t>Geneticky modifikované (dále jen „GM“) neboli transgenní plodiny jsou takové plodiny, u kterých byl změněn dědičný materiál pomocí genových technologií (genového inženýrství). GM plodiny se vyznačují různými specifickými vlastnostmi, mezi které patří zejména odolnost vůči škůdcům nebo tolerance k neselektivním herbicidům. Nově získané vlastnosti mají obecně přinášet přímé výhody především pro pěstitele, a to v podobě úspory nákladů, zvýšeného výnosu, zkvalitnění produkce a vyšší šetrnosti k životnímu prostředí.</w:t>
      </w:r>
    </w:p>
    <w:p w:rsidR="00C64AD2" w:rsidRPr="001942E5" w:rsidRDefault="00C64AD2" w:rsidP="0024269D">
      <w:pPr>
        <w:spacing w:before="120" w:line="276" w:lineRule="auto"/>
        <w:ind w:firstLine="708"/>
        <w:jc w:val="both"/>
      </w:pPr>
      <w:r w:rsidRPr="001942E5">
        <w:t xml:space="preserve">V oblasti pěstování GM plodin pokračoval rozvoj nových technologií i v roce 2013, </w:t>
      </w:r>
      <w:r w:rsidR="0022119D">
        <w:br/>
      </w:r>
      <w:r w:rsidRPr="001942E5">
        <w:t>a to zejména v zemích mimo EU. GM plodiny jsou v celosvětovém měřítku významnou složkou zemědělské výroby, podíl ploch v EU v rámci světa je však zanedbatelný. Celková plocha GM plodin ve světě v roce 2013 dosáhla rekordní výše 175,2 mil. ha. Od roku 1996, kdy se GM plodiny začaly ve světě pěstovat na výměře 1,7 mil. ha, došlo během 18 let až k sto násobnému nárůstu plochy. Největší výměry GM plodin (kukuřice, sóji, bavlníku, řepky, cukrové řepy, vojtěšky, papáji a dýně) jsou v US</w:t>
      </w:r>
      <w:r>
        <w:t xml:space="preserve">A, Brazílii, Argentině, Indii, </w:t>
      </w:r>
      <w:r w:rsidRPr="001942E5">
        <w:t xml:space="preserve">Kanadě </w:t>
      </w:r>
      <w:r w:rsidR="0022119D">
        <w:br/>
      </w:r>
      <w:r w:rsidRPr="001942E5">
        <w:t xml:space="preserve">a v Číně. </w:t>
      </w:r>
    </w:p>
    <w:p w:rsidR="00C64AD2" w:rsidRPr="001942E5" w:rsidRDefault="00C64AD2" w:rsidP="0024269D">
      <w:pPr>
        <w:spacing w:before="120" w:line="276" w:lineRule="auto"/>
        <w:ind w:firstLine="708"/>
        <w:jc w:val="both"/>
      </w:pPr>
      <w:r w:rsidRPr="001942E5">
        <w:t>V oblasti právního rámce v roce 2013 s účinností od 1. ledna 2014 došlo ke změně zákona č. 78/2004 Sb., o nakládání s geneticky modifikovanými organismy a genetickými produkty, ve znění pozdějších předpisů. V příslušném ustanovení tohoto zákona byla zrušena duplicita hlášení o pěstování GM kukuřice na Ministerstvo zemědělství a zároveň na Ministerstvo životního prostředí. Zůstává tedy pouze ohlašovací povinnost pěstitelů na příslušná pracoviště Krajských agentur pro zemědělství a venkov v jednotlivých regionech jako doposud. Vlastní pravidla a povinnosti pro pěstitele GM plodin v ČR pro pěstování zůstala nezměněna.</w:t>
      </w:r>
    </w:p>
    <w:p w:rsidR="00C64AD2" w:rsidRPr="001942E5" w:rsidRDefault="00C64AD2" w:rsidP="0024269D">
      <w:pPr>
        <w:spacing w:before="120" w:line="276" w:lineRule="auto"/>
        <w:ind w:firstLine="708"/>
        <w:jc w:val="both"/>
      </w:pPr>
      <w:r w:rsidRPr="001942E5">
        <w:t xml:space="preserve">Organizační změnou je rovněž s účinností od 1. ledna 2014 spojení ÚKZÚZ a SRS. Součástí ÚKZÚZ se tak staly některé útvary, které do 31. prosince 2013 existovaly samostatně jako SRS. Tyto útvary nadále zodpovídají svým dílem za kontrolu pravidel pěstování GM plodin na místě pěstování. Nadále provádí kontroly a posouzení dopadu pěstování na životní prostředí. </w:t>
      </w:r>
    </w:p>
    <w:p w:rsidR="000A5646" w:rsidRDefault="000A5646" w:rsidP="00D63181">
      <w:pPr>
        <w:ind w:firstLine="708"/>
        <w:jc w:val="both"/>
      </w:pPr>
    </w:p>
    <w:p w:rsidR="00266EB0" w:rsidRDefault="00266EB0" w:rsidP="00D63181">
      <w:pPr>
        <w:ind w:firstLine="708"/>
        <w:jc w:val="both"/>
      </w:pPr>
    </w:p>
    <w:p w:rsidR="00266EB0" w:rsidRDefault="00266EB0" w:rsidP="00D63181">
      <w:pPr>
        <w:ind w:firstLine="708"/>
        <w:jc w:val="both"/>
      </w:pPr>
    </w:p>
    <w:p w:rsidR="00266EB0" w:rsidRDefault="00266EB0" w:rsidP="00D63181">
      <w:pPr>
        <w:ind w:firstLine="708"/>
        <w:jc w:val="both"/>
      </w:pPr>
    </w:p>
    <w:p w:rsidR="00266EB0" w:rsidRDefault="00266EB0" w:rsidP="00D63181">
      <w:pPr>
        <w:ind w:firstLine="708"/>
        <w:jc w:val="both"/>
      </w:pPr>
    </w:p>
    <w:p w:rsidR="00266EB0" w:rsidRDefault="00266EB0" w:rsidP="00D63181">
      <w:pPr>
        <w:ind w:firstLine="708"/>
        <w:jc w:val="both"/>
      </w:pPr>
    </w:p>
    <w:p w:rsidR="00266EB0" w:rsidRDefault="00266EB0" w:rsidP="00D63181">
      <w:pPr>
        <w:ind w:firstLine="708"/>
        <w:jc w:val="both"/>
      </w:pPr>
    </w:p>
    <w:p w:rsidR="00266EB0" w:rsidRDefault="00266EB0" w:rsidP="00D63181">
      <w:pPr>
        <w:ind w:firstLine="708"/>
        <w:jc w:val="both"/>
      </w:pPr>
    </w:p>
    <w:p w:rsidR="00266EB0" w:rsidRDefault="00266EB0" w:rsidP="00D63181">
      <w:pPr>
        <w:ind w:firstLine="708"/>
        <w:jc w:val="both"/>
      </w:pPr>
    </w:p>
    <w:p w:rsidR="00266EB0" w:rsidRDefault="00266EB0" w:rsidP="00D63181">
      <w:pPr>
        <w:ind w:firstLine="708"/>
        <w:jc w:val="both"/>
      </w:pPr>
    </w:p>
    <w:p w:rsidR="00266EB0" w:rsidRDefault="00266EB0" w:rsidP="00D63181">
      <w:pPr>
        <w:ind w:firstLine="708"/>
        <w:jc w:val="both"/>
      </w:pPr>
    </w:p>
    <w:p w:rsidR="00266EB0" w:rsidRDefault="00266EB0" w:rsidP="00D63181">
      <w:pPr>
        <w:ind w:firstLine="708"/>
        <w:jc w:val="both"/>
      </w:pPr>
    </w:p>
    <w:p w:rsidR="00266EB0" w:rsidRDefault="00266EB0" w:rsidP="00D63181">
      <w:pPr>
        <w:ind w:firstLine="708"/>
        <w:jc w:val="both"/>
      </w:pPr>
    </w:p>
    <w:p w:rsidR="00266EB0" w:rsidRDefault="00266EB0" w:rsidP="00D63181">
      <w:pPr>
        <w:ind w:firstLine="708"/>
        <w:jc w:val="both"/>
      </w:pPr>
    </w:p>
    <w:p w:rsidR="000A5646" w:rsidRPr="0024269D" w:rsidRDefault="00266EB0" w:rsidP="00266EB0">
      <w:pPr>
        <w:rPr>
          <w:sz w:val="36"/>
          <w:szCs w:val="36"/>
        </w:rPr>
      </w:pPr>
      <w:r w:rsidRPr="0024269D">
        <w:rPr>
          <w:sz w:val="36"/>
          <w:szCs w:val="36"/>
        </w:rPr>
        <w:lastRenderedPageBreak/>
        <w:t>E</w:t>
      </w:r>
      <w:r w:rsidR="00E56B8E" w:rsidRPr="0024269D">
        <w:rPr>
          <w:sz w:val="36"/>
          <w:szCs w:val="36"/>
        </w:rPr>
        <w:t xml:space="preserve">nvironmentální a ekologické zemědělství </w:t>
      </w:r>
    </w:p>
    <w:p w:rsidR="00783A4D" w:rsidRPr="002C3637" w:rsidRDefault="00783A4D" w:rsidP="00783A4D">
      <w:pPr>
        <w:jc w:val="center"/>
        <w:rPr>
          <w:sz w:val="28"/>
          <w:szCs w:val="28"/>
        </w:rPr>
      </w:pPr>
    </w:p>
    <w:p w:rsidR="00783A4D" w:rsidRPr="00783A4D" w:rsidRDefault="00783A4D" w:rsidP="00783A4D">
      <w:pPr>
        <w:rPr>
          <w:b/>
          <w:sz w:val="28"/>
          <w:szCs w:val="28"/>
          <w:u w:val="single"/>
        </w:rPr>
      </w:pPr>
      <w:r w:rsidRPr="00783A4D">
        <w:rPr>
          <w:b/>
          <w:sz w:val="28"/>
          <w:szCs w:val="28"/>
          <w:u w:val="single"/>
        </w:rPr>
        <w:t>Aktuální stav a struktura ekologických subjektů k VI.2014</w:t>
      </w:r>
    </w:p>
    <w:p w:rsidR="00783A4D" w:rsidRPr="00783A4D" w:rsidRDefault="00783A4D" w:rsidP="00783A4D">
      <w:r w:rsidRPr="00783A4D">
        <w:rPr>
          <w:sz w:val="28"/>
          <w:szCs w:val="28"/>
        </w:rPr>
        <w:t>(</w:t>
      </w:r>
      <w:r w:rsidRPr="00783A4D">
        <w:t>Zdroj: Registr ekologických podnikatelů – REP)</w:t>
      </w:r>
    </w:p>
    <w:p w:rsidR="00783A4D" w:rsidRPr="00783A4D" w:rsidRDefault="00783A4D" w:rsidP="00783A4D">
      <w:pPr>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5"/>
        <w:gridCol w:w="1545"/>
      </w:tblGrid>
      <w:tr w:rsidR="00783A4D" w:rsidRPr="00783A4D" w:rsidTr="004E4E3E">
        <w:trPr>
          <w:tblHeader/>
          <w:tblCellSpacing w:w="15" w:type="dxa"/>
        </w:trPr>
        <w:tc>
          <w:tcPr>
            <w:tcW w:w="6000" w:type="dxa"/>
            <w:vAlign w:val="center"/>
            <w:hideMark/>
          </w:tcPr>
          <w:p w:rsidR="00783A4D" w:rsidRPr="00783A4D" w:rsidRDefault="00783A4D" w:rsidP="004E4E3E">
            <w:pPr>
              <w:rPr>
                <w:b/>
                <w:bCs/>
              </w:rPr>
            </w:pPr>
            <w:r w:rsidRPr="00783A4D">
              <w:rPr>
                <w:b/>
                <w:bCs/>
              </w:rPr>
              <w:t>Celkový počet ekologických subjektů</w:t>
            </w:r>
          </w:p>
        </w:tc>
        <w:tc>
          <w:tcPr>
            <w:tcW w:w="1500" w:type="dxa"/>
            <w:vAlign w:val="center"/>
            <w:hideMark/>
          </w:tcPr>
          <w:p w:rsidR="00783A4D" w:rsidRPr="00783A4D" w:rsidRDefault="00783A4D" w:rsidP="004E4E3E">
            <w:r w:rsidRPr="00783A4D">
              <w:rPr>
                <w:b/>
                <w:bCs/>
              </w:rPr>
              <w:t>4368</w:t>
            </w:r>
          </w:p>
        </w:tc>
      </w:tr>
    </w:tbl>
    <w:p w:rsidR="00783A4D" w:rsidRPr="00783A4D" w:rsidRDefault="00783A4D" w:rsidP="00783A4D">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5"/>
        <w:gridCol w:w="1545"/>
      </w:tblGrid>
      <w:tr w:rsidR="00783A4D" w:rsidRPr="00783A4D" w:rsidTr="004E4E3E">
        <w:trPr>
          <w:tblHeader/>
          <w:tblCellSpacing w:w="15" w:type="dxa"/>
        </w:trPr>
        <w:tc>
          <w:tcPr>
            <w:tcW w:w="6000" w:type="dxa"/>
            <w:vAlign w:val="center"/>
            <w:hideMark/>
          </w:tcPr>
          <w:p w:rsidR="00783A4D" w:rsidRPr="00783A4D" w:rsidRDefault="00783A4D" w:rsidP="004E4E3E">
            <w:pPr>
              <w:rPr>
                <w:b/>
                <w:bCs/>
              </w:rPr>
            </w:pPr>
            <w:r w:rsidRPr="00783A4D">
              <w:rPr>
                <w:b/>
                <w:bCs/>
              </w:rPr>
              <w:t>Ekologické subjekty podle typu činnosti</w:t>
            </w:r>
          </w:p>
        </w:tc>
        <w:tc>
          <w:tcPr>
            <w:tcW w:w="1500" w:type="dxa"/>
            <w:vAlign w:val="center"/>
            <w:hideMark/>
          </w:tcPr>
          <w:p w:rsidR="00783A4D" w:rsidRPr="00783A4D" w:rsidRDefault="00783A4D" w:rsidP="004E4E3E">
            <w:pPr>
              <w:rPr>
                <w:b/>
                <w:bCs/>
              </w:rPr>
            </w:pPr>
            <w:r w:rsidRPr="00783A4D">
              <w:rPr>
                <w:b/>
                <w:bCs/>
              </w:rPr>
              <w:t>Počet</w:t>
            </w:r>
          </w:p>
        </w:tc>
      </w:tr>
      <w:tr w:rsidR="00783A4D" w:rsidRPr="00783A4D" w:rsidTr="004E4E3E">
        <w:trPr>
          <w:tblCellSpacing w:w="15" w:type="dxa"/>
        </w:trPr>
        <w:tc>
          <w:tcPr>
            <w:tcW w:w="0" w:type="auto"/>
            <w:vAlign w:val="bottom"/>
            <w:hideMark/>
          </w:tcPr>
          <w:p w:rsidR="00783A4D" w:rsidRPr="00783A4D" w:rsidRDefault="00783A4D" w:rsidP="004E4E3E">
            <w:r w:rsidRPr="00783A4D">
              <w:t>Ekologický zemědělec</w:t>
            </w:r>
          </w:p>
        </w:tc>
        <w:tc>
          <w:tcPr>
            <w:tcW w:w="0" w:type="auto"/>
            <w:vAlign w:val="bottom"/>
            <w:hideMark/>
          </w:tcPr>
          <w:p w:rsidR="00783A4D" w:rsidRPr="00783A4D" w:rsidRDefault="00783A4D" w:rsidP="004E4E3E">
            <w:r w:rsidRPr="00783A4D">
              <w:t>3864</w:t>
            </w:r>
          </w:p>
        </w:tc>
      </w:tr>
      <w:tr w:rsidR="00783A4D" w:rsidRPr="00783A4D" w:rsidTr="004E4E3E">
        <w:trPr>
          <w:tblCellSpacing w:w="15" w:type="dxa"/>
        </w:trPr>
        <w:tc>
          <w:tcPr>
            <w:tcW w:w="0" w:type="auto"/>
            <w:vAlign w:val="bottom"/>
            <w:hideMark/>
          </w:tcPr>
          <w:p w:rsidR="00783A4D" w:rsidRPr="00783A4D" w:rsidRDefault="00783A4D" w:rsidP="004E4E3E">
            <w:r w:rsidRPr="00783A4D">
              <w:t>Výrobce biopotravin</w:t>
            </w:r>
          </w:p>
        </w:tc>
        <w:tc>
          <w:tcPr>
            <w:tcW w:w="0" w:type="auto"/>
            <w:vAlign w:val="bottom"/>
            <w:hideMark/>
          </w:tcPr>
          <w:p w:rsidR="00783A4D" w:rsidRPr="00783A4D" w:rsidRDefault="00783A4D" w:rsidP="004E4E3E">
            <w:r w:rsidRPr="00783A4D">
              <w:t>484</w:t>
            </w:r>
          </w:p>
        </w:tc>
      </w:tr>
      <w:tr w:rsidR="00783A4D" w:rsidRPr="00783A4D" w:rsidTr="004E4E3E">
        <w:trPr>
          <w:tblCellSpacing w:w="15" w:type="dxa"/>
        </w:trPr>
        <w:tc>
          <w:tcPr>
            <w:tcW w:w="0" w:type="auto"/>
            <w:vAlign w:val="bottom"/>
            <w:hideMark/>
          </w:tcPr>
          <w:p w:rsidR="00783A4D" w:rsidRPr="00783A4D" w:rsidRDefault="00783A4D" w:rsidP="004E4E3E">
            <w:r w:rsidRPr="00783A4D">
              <w:t>• z toho: Faremní zpracovatel</w:t>
            </w:r>
          </w:p>
        </w:tc>
        <w:tc>
          <w:tcPr>
            <w:tcW w:w="0" w:type="auto"/>
            <w:vAlign w:val="bottom"/>
            <w:hideMark/>
          </w:tcPr>
          <w:p w:rsidR="00783A4D" w:rsidRPr="00783A4D" w:rsidRDefault="00783A4D" w:rsidP="004E4E3E">
            <w:r w:rsidRPr="00783A4D">
              <w:t>184</w:t>
            </w:r>
          </w:p>
        </w:tc>
      </w:tr>
      <w:tr w:rsidR="00783A4D" w:rsidRPr="00783A4D" w:rsidTr="004E4E3E">
        <w:trPr>
          <w:tblCellSpacing w:w="15" w:type="dxa"/>
        </w:trPr>
        <w:tc>
          <w:tcPr>
            <w:tcW w:w="0" w:type="auto"/>
            <w:vAlign w:val="bottom"/>
            <w:hideMark/>
          </w:tcPr>
          <w:p w:rsidR="00783A4D" w:rsidRPr="00783A4D" w:rsidRDefault="00783A4D" w:rsidP="004E4E3E">
            <w:r w:rsidRPr="00783A4D">
              <w:t>Distributor</w:t>
            </w:r>
          </w:p>
        </w:tc>
        <w:tc>
          <w:tcPr>
            <w:tcW w:w="0" w:type="auto"/>
            <w:vAlign w:val="bottom"/>
            <w:hideMark/>
          </w:tcPr>
          <w:p w:rsidR="00783A4D" w:rsidRPr="00783A4D" w:rsidRDefault="00783A4D" w:rsidP="004E4E3E">
            <w:r w:rsidRPr="00783A4D">
              <w:t>329</w:t>
            </w:r>
          </w:p>
        </w:tc>
      </w:tr>
      <w:tr w:rsidR="00783A4D" w:rsidRPr="00783A4D" w:rsidTr="004E4E3E">
        <w:trPr>
          <w:tblCellSpacing w:w="15" w:type="dxa"/>
        </w:trPr>
        <w:tc>
          <w:tcPr>
            <w:tcW w:w="0" w:type="auto"/>
            <w:vAlign w:val="bottom"/>
            <w:hideMark/>
          </w:tcPr>
          <w:p w:rsidR="00783A4D" w:rsidRPr="00783A4D" w:rsidRDefault="00783A4D" w:rsidP="004E4E3E">
            <w:r w:rsidRPr="00783A4D">
              <w:t>• z toho: Dovozce ze 3. zemí</w:t>
            </w:r>
          </w:p>
        </w:tc>
        <w:tc>
          <w:tcPr>
            <w:tcW w:w="0" w:type="auto"/>
            <w:vAlign w:val="bottom"/>
            <w:hideMark/>
          </w:tcPr>
          <w:p w:rsidR="00783A4D" w:rsidRPr="00783A4D" w:rsidRDefault="00783A4D" w:rsidP="004E4E3E">
            <w:r w:rsidRPr="00783A4D">
              <w:t>96</w:t>
            </w:r>
          </w:p>
        </w:tc>
      </w:tr>
      <w:tr w:rsidR="00783A4D" w:rsidRPr="00783A4D" w:rsidTr="004E4E3E">
        <w:trPr>
          <w:tblCellSpacing w:w="15" w:type="dxa"/>
        </w:trPr>
        <w:tc>
          <w:tcPr>
            <w:tcW w:w="0" w:type="auto"/>
            <w:vAlign w:val="bottom"/>
            <w:hideMark/>
          </w:tcPr>
          <w:p w:rsidR="00783A4D" w:rsidRPr="00783A4D" w:rsidRDefault="00783A4D" w:rsidP="004E4E3E">
            <w:r w:rsidRPr="00783A4D">
              <w:t>• z toho: Vývozce do 3. zemí</w:t>
            </w:r>
          </w:p>
        </w:tc>
        <w:tc>
          <w:tcPr>
            <w:tcW w:w="0" w:type="auto"/>
            <w:vAlign w:val="bottom"/>
            <w:hideMark/>
          </w:tcPr>
          <w:p w:rsidR="00783A4D" w:rsidRPr="00783A4D" w:rsidRDefault="00783A4D" w:rsidP="004E4E3E">
            <w:r w:rsidRPr="00783A4D">
              <w:t>47</w:t>
            </w:r>
          </w:p>
        </w:tc>
      </w:tr>
      <w:tr w:rsidR="00783A4D" w:rsidRPr="00783A4D" w:rsidTr="004E4E3E">
        <w:trPr>
          <w:tblCellSpacing w:w="15" w:type="dxa"/>
        </w:trPr>
        <w:tc>
          <w:tcPr>
            <w:tcW w:w="0" w:type="auto"/>
            <w:vAlign w:val="bottom"/>
            <w:hideMark/>
          </w:tcPr>
          <w:p w:rsidR="00783A4D" w:rsidRPr="00783A4D" w:rsidRDefault="00783A4D" w:rsidP="004E4E3E">
            <w:r w:rsidRPr="00783A4D">
              <w:t>Výrobce nebo dodavatel ekologických krmiv</w:t>
            </w:r>
          </w:p>
        </w:tc>
        <w:tc>
          <w:tcPr>
            <w:tcW w:w="0" w:type="auto"/>
            <w:vAlign w:val="bottom"/>
            <w:hideMark/>
          </w:tcPr>
          <w:p w:rsidR="00783A4D" w:rsidRPr="00783A4D" w:rsidRDefault="00783A4D" w:rsidP="004E4E3E">
            <w:r w:rsidRPr="00783A4D">
              <w:t>39</w:t>
            </w:r>
          </w:p>
        </w:tc>
      </w:tr>
      <w:tr w:rsidR="00783A4D" w:rsidRPr="00783A4D" w:rsidTr="004E4E3E">
        <w:trPr>
          <w:tblCellSpacing w:w="15" w:type="dxa"/>
        </w:trPr>
        <w:tc>
          <w:tcPr>
            <w:tcW w:w="0" w:type="auto"/>
            <w:vAlign w:val="bottom"/>
            <w:hideMark/>
          </w:tcPr>
          <w:p w:rsidR="00783A4D" w:rsidRPr="00783A4D" w:rsidRDefault="00783A4D" w:rsidP="004E4E3E">
            <w:r w:rsidRPr="00783A4D">
              <w:t>Výrobce nebo dodavatel eko. rozmnož. materiálu</w:t>
            </w:r>
          </w:p>
        </w:tc>
        <w:tc>
          <w:tcPr>
            <w:tcW w:w="0" w:type="auto"/>
            <w:vAlign w:val="bottom"/>
            <w:hideMark/>
          </w:tcPr>
          <w:p w:rsidR="00783A4D" w:rsidRPr="00783A4D" w:rsidRDefault="00783A4D" w:rsidP="004E4E3E">
            <w:r w:rsidRPr="00783A4D">
              <w:t>34</w:t>
            </w:r>
          </w:p>
        </w:tc>
      </w:tr>
      <w:tr w:rsidR="00783A4D" w:rsidRPr="00783A4D" w:rsidTr="004E4E3E">
        <w:trPr>
          <w:tblCellSpacing w:w="15" w:type="dxa"/>
        </w:trPr>
        <w:tc>
          <w:tcPr>
            <w:tcW w:w="0" w:type="auto"/>
            <w:vAlign w:val="bottom"/>
            <w:hideMark/>
          </w:tcPr>
          <w:p w:rsidR="00783A4D" w:rsidRPr="00783A4D" w:rsidRDefault="00783A4D" w:rsidP="004E4E3E">
            <w:r w:rsidRPr="00783A4D">
              <w:t>Ekologický chovatel včel</w:t>
            </w:r>
          </w:p>
        </w:tc>
        <w:tc>
          <w:tcPr>
            <w:tcW w:w="0" w:type="auto"/>
            <w:vAlign w:val="bottom"/>
            <w:hideMark/>
          </w:tcPr>
          <w:p w:rsidR="00783A4D" w:rsidRPr="00783A4D" w:rsidRDefault="00783A4D" w:rsidP="004E4E3E">
            <w:r w:rsidRPr="00783A4D">
              <w:t>17</w:t>
            </w:r>
          </w:p>
        </w:tc>
      </w:tr>
      <w:tr w:rsidR="00783A4D" w:rsidRPr="00783A4D" w:rsidTr="004E4E3E">
        <w:trPr>
          <w:tblCellSpacing w:w="15" w:type="dxa"/>
        </w:trPr>
        <w:tc>
          <w:tcPr>
            <w:tcW w:w="0" w:type="auto"/>
            <w:vAlign w:val="bottom"/>
            <w:hideMark/>
          </w:tcPr>
          <w:p w:rsidR="00783A4D" w:rsidRPr="00783A4D" w:rsidRDefault="00783A4D" w:rsidP="004E4E3E">
            <w:r w:rsidRPr="00783A4D">
              <w:t>Ekologický chovatel ryb</w:t>
            </w:r>
          </w:p>
        </w:tc>
        <w:tc>
          <w:tcPr>
            <w:tcW w:w="0" w:type="auto"/>
            <w:vAlign w:val="bottom"/>
            <w:hideMark/>
          </w:tcPr>
          <w:p w:rsidR="00783A4D" w:rsidRPr="00783A4D" w:rsidRDefault="00783A4D" w:rsidP="004E4E3E">
            <w:r w:rsidRPr="00783A4D">
              <w:t>19</w:t>
            </w:r>
          </w:p>
        </w:tc>
      </w:tr>
      <w:tr w:rsidR="00783A4D" w:rsidRPr="00783A4D" w:rsidTr="004E4E3E">
        <w:trPr>
          <w:tblCellSpacing w:w="15" w:type="dxa"/>
        </w:trPr>
        <w:tc>
          <w:tcPr>
            <w:tcW w:w="0" w:type="auto"/>
            <w:vAlign w:val="bottom"/>
            <w:hideMark/>
          </w:tcPr>
          <w:p w:rsidR="00783A4D" w:rsidRPr="00783A4D" w:rsidRDefault="00783A4D" w:rsidP="004E4E3E">
            <w:r w:rsidRPr="00783A4D">
              <w:t>Ekologický pěstitel hub</w:t>
            </w:r>
          </w:p>
        </w:tc>
        <w:tc>
          <w:tcPr>
            <w:tcW w:w="0" w:type="auto"/>
            <w:vAlign w:val="bottom"/>
            <w:hideMark/>
          </w:tcPr>
          <w:p w:rsidR="00783A4D" w:rsidRPr="00783A4D" w:rsidRDefault="00783A4D" w:rsidP="004E4E3E">
            <w:r w:rsidRPr="00783A4D">
              <w:t>3</w:t>
            </w:r>
          </w:p>
        </w:tc>
      </w:tr>
      <w:tr w:rsidR="00783A4D" w:rsidRPr="00C301BC" w:rsidTr="004E4E3E">
        <w:trPr>
          <w:tblCellSpacing w:w="15" w:type="dxa"/>
        </w:trPr>
        <w:tc>
          <w:tcPr>
            <w:tcW w:w="0" w:type="auto"/>
            <w:vAlign w:val="bottom"/>
            <w:hideMark/>
          </w:tcPr>
          <w:p w:rsidR="00783A4D" w:rsidRPr="00783A4D" w:rsidRDefault="00783A4D" w:rsidP="004E4E3E">
            <w:r w:rsidRPr="00783A4D">
              <w:t>Ekol. sběrač volně rostoucích rostlin</w:t>
            </w:r>
          </w:p>
        </w:tc>
        <w:tc>
          <w:tcPr>
            <w:tcW w:w="0" w:type="auto"/>
            <w:vAlign w:val="bottom"/>
            <w:hideMark/>
          </w:tcPr>
          <w:p w:rsidR="00783A4D" w:rsidRPr="00783A4D" w:rsidRDefault="00783A4D" w:rsidP="004E4E3E">
            <w:r w:rsidRPr="00783A4D">
              <w:t>7</w:t>
            </w:r>
          </w:p>
        </w:tc>
      </w:tr>
    </w:tbl>
    <w:p w:rsidR="00783A4D" w:rsidRPr="00C301BC" w:rsidRDefault="00783A4D" w:rsidP="00783A4D">
      <w:pPr>
        <w:rPr>
          <w:sz w:val="28"/>
          <w:szCs w:val="28"/>
          <w:highlight w:val="yellow"/>
        </w:rPr>
      </w:pPr>
    </w:p>
    <w:p w:rsidR="00783A4D" w:rsidRPr="00783A4D" w:rsidRDefault="00783A4D" w:rsidP="00783A4D">
      <w:pPr>
        <w:rPr>
          <w:b/>
          <w:sz w:val="28"/>
          <w:szCs w:val="28"/>
          <w:u w:val="single"/>
        </w:rPr>
      </w:pPr>
      <w:r w:rsidRPr="00783A4D">
        <w:rPr>
          <w:b/>
          <w:sz w:val="28"/>
          <w:szCs w:val="28"/>
          <w:u w:val="single"/>
        </w:rPr>
        <w:t>Aktuální plochy a využití půdy v EZ k VI.2014</w:t>
      </w:r>
    </w:p>
    <w:p w:rsidR="00783A4D" w:rsidRPr="00783A4D" w:rsidRDefault="00783A4D" w:rsidP="00783A4D">
      <w:r w:rsidRPr="00783A4D">
        <w:rPr>
          <w:sz w:val="28"/>
          <w:szCs w:val="28"/>
        </w:rPr>
        <w:t>(</w:t>
      </w:r>
      <w:r w:rsidRPr="00783A4D">
        <w:t>Zdroj: Registr ekologických podnikatelů – REP)</w:t>
      </w:r>
    </w:p>
    <w:p w:rsidR="00783A4D" w:rsidRPr="00783A4D" w:rsidRDefault="00783A4D" w:rsidP="00783A4D">
      <w:pPr>
        <w:rPr>
          <w:b/>
          <w:sz w:val="28"/>
          <w:szCs w:val="28"/>
          <w:u w:val="single"/>
        </w:rPr>
      </w:pPr>
    </w:p>
    <w:tbl>
      <w:tblPr>
        <w:tblW w:w="8687" w:type="dxa"/>
        <w:tblCellSpacing w:w="15" w:type="dxa"/>
        <w:tblCellMar>
          <w:top w:w="60" w:type="dxa"/>
          <w:left w:w="105" w:type="dxa"/>
          <w:bottom w:w="60" w:type="dxa"/>
          <w:right w:w="105" w:type="dxa"/>
        </w:tblCellMar>
        <w:tblLook w:val="04A0" w:firstRow="1" w:lastRow="0" w:firstColumn="1" w:lastColumn="0" w:noHBand="0" w:noVBand="1"/>
      </w:tblPr>
      <w:tblGrid>
        <w:gridCol w:w="2085"/>
        <w:gridCol w:w="2228"/>
        <w:gridCol w:w="2199"/>
        <w:gridCol w:w="1260"/>
        <w:gridCol w:w="915"/>
      </w:tblGrid>
      <w:tr w:rsidR="00783A4D" w:rsidRPr="00783A4D" w:rsidTr="004E4E3E">
        <w:trPr>
          <w:trHeight w:val="35"/>
          <w:tblHeader/>
          <w:tblCellSpacing w:w="15" w:type="dxa"/>
        </w:trPr>
        <w:tc>
          <w:tcPr>
            <w:tcW w:w="0" w:type="auto"/>
            <w:vMerge w:val="restart"/>
            <w:hideMark/>
          </w:tcPr>
          <w:p w:rsidR="00783A4D" w:rsidRPr="00783A4D" w:rsidRDefault="00783A4D" w:rsidP="004E4E3E">
            <w:pPr>
              <w:rPr>
                <w:b/>
                <w:bCs/>
              </w:rPr>
            </w:pPr>
            <w:r w:rsidRPr="00783A4D">
              <w:rPr>
                <w:b/>
                <w:bCs/>
              </w:rPr>
              <w:t>Plochy podle kultur</w:t>
            </w:r>
          </w:p>
        </w:tc>
        <w:tc>
          <w:tcPr>
            <w:tcW w:w="0" w:type="auto"/>
            <w:vMerge w:val="restart"/>
            <w:hideMark/>
          </w:tcPr>
          <w:p w:rsidR="00783A4D" w:rsidRPr="00783A4D" w:rsidRDefault="00783A4D" w:rsidP="004E4E3E">
            <w:pPr>
              <w:rPr>
                <w:b/>
                <w:bCs/>
              </w:rPr>
            </w:pPr>
            <w:r w:rsidRPr="00783A4D">
              <w:rPr>
                <w:b/>
                <w:bCs/>
              </w:rPr>
              <w:t>Výměra půdy v EZ (ha)</w:t>
            </w:r>
          </w:p>
        </w:tc>
        <w:tc>
          <w:tcPr>
            <w:tcW w:w="0" w:type="auto"/>
            <w:vMerge w:val="restart"/>
            <w:hideMark/>
          </w:tcPr>
          <w:p w:rsidR="00783A4D" w:rsidRPr="00783A4D" w:rsidRDefault="00783A4D" w:rsidP="004E4E3E">
            <w:pPr>
              <w:rPr>
                <w:b/>
                <w:bCs/>
              </w:rPr>
            </w:pPr>
            <w:r w:rsidRPr="00783A4D">
              <w:rPr>
                <w:b/>
                <w:bCs/>
              </w:rPr>
              <w:t>Výměra půdy v PO (ha)</w:t>
            </w:r>
          </w:p>
        </w:tc>
        <w:tc>
          <w:tcPr>
            <w:tcW w:w="0" w:type="auto"/>
            <w:gridSpan w:val="2"/>
            <w:hideMark/>
          </w:tcPr>
          <w:p w:rsidR="00783A4D" w:rsidRPr="00783A4D" w:rsidRDefault="00783A4D" w:rsidP="004E4E3E">
            <w:pPr>
              <w:rPr>
                <w:b/>
                <w:bCs/>
              </w:rPr>
            </w:pPr>
            <w:r w:rsidRPr="00783A4D">
              <w:rPr>
                <w:b/>
                <w:bCs/>
              </w:rPr>
              <w:t>Celkem ha</w:t>
            </w:r>
          </w:p>
        </w:tc>
      </w:tr>
      <w:tr w:rsidR="00783A4D" w:rsidRPr="00783A4D" w:rsidTr="004E4E3E">
        <w:trPr>
          <w:trHeight w:val="15"/>
          <w:tblHeader/>
          <w:tblCellSpacing w:w="15" w:type="dxa"/>
        </w:trPr>
        <w:tc>
          <w:tcPr>
            <w:tcW w:w="0" w:type="auto"/>
            <w:vMerge/>
            <w:vAlign w:val="center"/>
            <w:hideMark/>
          </w:tcPr>
          <w:p w:rsidR="00783A4D" w:rsidRPr="00783A4D" w:rsidRDefault="00783A4D" w:rsidP="004E4E3E">
            <w:pPr>
              <w:rPr>
                <w:b/>
                <w:bCs/>
              </w:rPr>
            </w:pPr>
          </w:p>
        </w:tc>
        <w:tc>
          <w:tcPr>
            <w:tcW w:w="0" w:type="auto"/>
            <w:vMerge/>
            <w:vAlign w:val="center"/>
            <w:hideMark/>
          </w:tcPr>
          <w:p w:rsidR="00783A4D" w:rsidRPr="00783A4D" w:rsidRDefault="00783A4D" w:rsidP="004E4E3E">
            <w:pPr>
              <w:rPr>
                <w:b/>
                <w:bCs/>
              </w:rPr>
            </w:pPr>
          </w:p>
        </w:tc>
        <w:tc>
          <w:tcPr>
            <w:tcW w:w="0" w:type="auto"/>
            <w:vMerge/>
            <w:vAlign w:val="center"/>
            <w:hideMark/>
          </w:tcPr>
          <w:p w:rsidR="00783A4D" w:rsidRPr="00783A4D" w:rsidRDefault="00783A4D" w:rsidP="004E4E3E">
            <w:pPr>
              <w:rPr>
                <w:b/>
                <w:bCs/>
              </w:rPr>
            </w:pPr>
          </w:p>
        </w:tc>
        <w:tc>
          <w:tcPr>
            <w:tcW w:w="0" w:type="auto"/>
            <w:hideMark/>
          </w:tcPr>
          <w:p w:rsidR="00783A4D" w:rsidRPr="00783A4D" w:rsidRDefault="00783A4D" w:rsidP="004E4E3E">
            <w:pPr>
              <w:jc w:val="center"/>
              <w:rPr>
                <w:b/>
                <w:bCs/>
              </w:rPr>
            </w:pPr>
          </w:p>
        </w:tc>
        <w:tc>
          <w:tcPr>
            <w:tcW w:w="0" w:type="auto"/>
            <w:hideMark/>
          </w:tcPr>
          <w:p w:rsidR="00783A4D" w:rsidRPr="00783A4D" w:rsidRDefault="00783A4D" w:rsidP="004E4E3E">
            <w:pPr>
              <w:jc w:val="center"/>
              <w:rPr>
                <w:b/>
                <w:bCs/>
              </w:rPr>
            </w:pPr>
            <w:r w:rsidRPr="00783A4D">
              <w:rPr>
                <w:b/>
                <w:bCs/>
              </w:rPr>
              <w:t>%</w:t>
            </w:r>
          </w:p>
        </w:tc>
      </w:tr>
      <w:tr w:rsidR="00783A4D" w:rsidRPr="00783A4D" w:rsidTr="004E4E3E">
        <w:trPr>
          <w:trHeight w:val="29"/>
          <w:tblCellSpacing w:w="15" w:type="dxa"/>
        </w:trPr>
        <w:tc>
          <w:tcPr>
            <w:tcW w:w="0" w:type="auto"/>
            <w:hideMark/>
          </w:tcPr>
          <w:p w:rsidR="00783A4D" w:rsidRPr="00783A4D" w:rsidRDefault="00783A4D" w:rsidP="004E4E3E">
            <w:r w:rsidRPr="00783A4D">
              <w:t>Orná půda</w:t>
            </w:r>
          </w:p>
        </w:tc>
        <w:tc>
          <w:tcPr>
            <w:tcW w:w="0" w:type="auto"/>
            <w:hideMark/>
          </w:tcPr>
          <w:p w:rsidR="00783A4D" w:rsidRPr="00783A4D" w:rsidRDefault="00783A4D" w:rsidP="004E4E3E">
            <w:r w:rsidRPr="00783A4D">
              <w:t>51619,98</w:t>
            </w:r>
          </w:p>
        </w:tc>
        <w:tc>
          <w:tcPr>
            <w:tcW w:w="0" w:type="auto"/>
            <w:hideMark/>
          </w:tcPr>
          <w:p w:rsidR="00783A4D" w:rsidRPr="00783A4D" w:rsidRDefault="00783A4D" w:rsidP="004E4E3E">
            <w:r w:rsidRPr="00783A4D">
              <w:t>4592,54</w:t>
            </w:r>
          </w:p>
        </w:tc>
        <w:tc>
          <w:tcPr>
            <w:tcW w:w="0" w:type="auto"/>
            <w:hideMark/>
          </w:tcPr>
          <w:p w:rsidR="00783A4D" w:rsidRPr="00783A4D" w:rsidRDefault="00783A4D" w:rsidP="004E4E3E">
            <w:r w:rsidRPr="00783A4D">
              <w:t>56212,52</w:t>
            </w:r>
          </w:p>
        </w:tc>
        <w:tc>
          <w:tcPr>
            <w:tcW w:w="0" w:type="auto"/>
            <w:hideMark/>
          </w:tcPr>
          <w:p w:rsidR="00783A4D" w:rsidRPr="00783A4D" w:rsidRDefault="00783A4D" w:rsidP="004E4E3E">
            <w:r w:rsidRPr="00783A4D">
              <w:t>11,81</w:t>
            </w:r>
          </w:p>
        </w:tc>
      </w:tr>
      <w:tr w:rsidR="00783A4D" w:rsidRPr="00783A4D" w:rsidTr="004E4E3E">
        <w:trPr>
          <w:trHeight w:val="29"/>
          <w:tblCellSpacing w:w="15" w:type="dxa"/>
        </w:trPr>
        <w:tc>
          <w:tcPr>
            <w:tcW w:w="0" w:type="auto"/>
            <w:hideMark/>
          </w:tcPr>
          <w:p w:rsidR="00783A4D" w:rsidRPr="00783A4D" w:rsidRDefault="00783A4D" w:rsidP="004E4E3E">
            <w:r w:rsidRPr="00783A4D">
              <w:t>Zelinářská zahrada</w:t>
            </w:r>
          </w:p>
        </w:tc>
        <w:tc>
          <w:tcPr>
            <w:tcW w:w="0" w:type="auto"/>
            <w:hideMark/>
          </w:tcPr>
          <w:p w:rsidR="00783A4D" w:rsidRPr="00783A4D" w:rsidRDefault="00783A4D" w:rsidP="004E4E3E">
            <w:r w:rsidRPr="00783A4D">
              <w:t>8,42</w:t>
            </w:r>
          </w:p>
        </w:tc>
        <w:tc>
          <w:tcPr>
            <w:tcW w:w="0" w:type="auto"/>
            <w:hideMark/>
          </w:tcPr>
          <w:p w:rsidR="00783A4D" w:rsidRPr="00783A4D" w:rsidRDefault="00783A4D" w:rsidP="004E4E3E">
            <w:r w:rsidRPr="00783A4D">
              <w:t>2,05</w:t>
            </w:r>
          </w:p>
        </w:tc>
        <w:tc>
          <w:tcPr>
            <w:tcW w:w="0" w:type="auto"/>
            <w:hideMark/>
          </w:tcPr>
          <w:p w:rsidR="00783A4D" w:rsidRPr="00783A4D" w:rsidRDefault="00783A4D" w:rsidP="004E4E3E">
            <w:r w:rsidRPr="00783A4D">
              <w:t>10,47</w:t>
            </w:r>
          </w:p>
        </w:tc>
        <w:tc>
          <w:tcPr>
            <w:tcW w:w="0" w:type="auto"/>
            <w:hideMark/>
          </w:tcPr>
          <w:p w:rsidR="00783A4D" w:rsidRPr="00783A4D" w:rsidRDefault="00783A4D" w:rsidP="004E4E3E">
            <w:r w:rsidRPr="00783A4D">
              <w:t>0,00</w:t>
            </w:r>
          </w:p>
        </w:tc>
      </w:tr>
      <w:tr w:rsidR="00783A4D" w:rsidRPr="00783A4D" w:rsidTr="004E4E3E">
        <w:trPr>
          <w:trHeight w:val="29"/>
          <w:tblCellSpacing w:w="15" w:type="dxa"/>
        </w:trPr>
        <w:tc>
          <w:tcPr>
            <w:tcW w:w="0" w:type="auto"/>
            <w:hideMark/>
          </w:tcPr>
          <w:p w:rsidR="00783A4D" w:rsidRPr="00783A4D" w:rsidRDefault="00783A4D" w:rsidP="004E4E3E">
            <w:r w:rsidRPr="00783A4D">
              <w:t>Travní porost</w:t>
            </w:r>
          </w:p>
        </w:tc>
        <w:tc>
          <w:tcPr>
            <w:tcW w:w="0" w:type="auto"/>
            <w:hideMark/>
          </w:tcPr>
          <w:p w:rsidR="00783A4D" w:rsidRPr="00783A4D" w:rsidRDefault="00783A4D" w:rsidP="004E4E3E">
            <w:r w:rsidRPr="00783A4D">
              <w:t>396540,62</w:t>
            </w:r>
          </w:p>
        </w:tc>
        <w:tc>
          <w:tcPr>
            <w:tcW w:w="0" w:type="auto"/>
            <w:hideMark/>
          </w:tcPr>
          <w:p w:rsidR="00783A4D" w:rsidRPr="00783A4D" w:rsidRDefault="00783A4D" w:rsidP="004E4E3E">
            <w:r w:rsidRPr="00783A4D">
              <w:t>15381,32</w:t>
            </w:r>
          </w:p>
        </w:tc>
        <w:tc>
          <w:tcPr>
            <w:tcW w:w="0" w:type="auto"/>
            <w:hideMark/>
          </w:tcPr>
          <w:p w:rsidR="00783A4D" w:rsidRPr="00783A4D" w:rsidRDefault="00783A4D" w:rsidP="004E4E3E">
            <w:r w:rsidRPr="00783A4D">
              <w:t>411921,94</w:t>
            </w:r>
          </w:p>
        </w:tc>
        <w:tc>
          <w:tcPr>
            <w:tcW w:w="0" w:type="auto"/>
            <w:hideMark/>
          </w:tcPr>
          <w:p w:rsidR="00783A4D" w:rsidRPr="00783A4D" w:rsidRDefault="00783A4D" w:rsidP="004E4E3E">
            <w:r w:rsidRPr="00783A4D">
              <w:t>86,52</w:t>
            </w:r>
          </w:p>
        </w:tc>
      </w:tr>
      <w:tr w:rsidR="00783A4D" w:rsidRPr="00783A4D" w:rsidTr="004E4E3E">
        <w:trPr>
          <w:trHeight w:val="56"/>
          <w:tblCellSpacing w:w="15" w:type="dxa"/>
        </w:trPr>
        <w:tc>
          <w:tcPr>
            <w:tcW w:w="0" w:type="auto"/>
            <w:hideMark/>
          </w:tcPr>
          <w:p w:rsidR="00783A4D" w:rsidRPr="00783A4D" w:rsidRDefault="00783A4D" w:rsidP="004E4E3E">
            <w:r w:rsidRPr="00783A4D">
              <w:t>Ovocný sad intenzivní</w:t>
            </w:r>
          </w:p>
        </w:tc>
        <w:tc>
          <w:tcPr>
            <w:tcW w:w="0" w:type="auto"/>
            <w:hideMark/>
          </w:tcPr>
          <w:p w:rsidR="00783A4D" w:rsidRPr="00783A4D" w:rsidRDefault="00783A4D" w:rsidP="004E4E3E">
            <w:r w:rsidRPr="00783A4D">
              <w:t>3587,66</w:t>
            </w:r>
          </w:p>
        </w:tc>
        <w:tc>
          <w:tcPr>
            <w:tcW w:w="0" w:type="auto"/>
            <w:hideMark/>
          </w:tcPr>
          <w:p w:rsidR="00783A4D" w:rsidRPr="00783A4D" w:rsidRDefault="00783A4D" w:rsidP="004E4E3E">
            <w:r w:rsidRPr="00783A4D">
              <w:t>190,85</w:t>
            </w:r>
          </w:p>
        </w:tc>
        <w:tc>
          <w:tcPr>
            <w:tcW w:w="0" w:type="auto"/>
            <w:hideMark/>
          </w:tcPr>
          <w:p w:rsidR="00783A4D" w:rsidRPr="00783A4D" w:rsidRDefault="00783A4D" w:rsidP="004E4E3E">
            <w:r w:rsidRPr="00783A4D">
              <w:t>3778,51</w:t>
            </w:r>
          </w:p>
        </w:tc>
        <w:tc>
          <w:tcPr>
            <w:tcW w:w="0" w:type="auto"/>
            <w:hideMark/>
          </w:tcPr>
          <w:p w:rsidR="00783A4D" w:rsidRPr="00783A4D" w:rsidRDefault="00783A4D" w:rsidP="004E4E3E">
            <w:r w:rsidRPr="00783A4D">
              <w:t>0,79</w:t>
            </w:r>
          </w:p>
        </w:tc>
      </w:tr>
      <w:tr w:rsidR="00783A4D" w:rsidRPr="00783A4D" w:rsidTr="004E4E3E">
        <w:trPr>
          <w:trHeight w:val="58"/>
          <w:tblCellSpacing w:w="15" w:type="dxa"/>
        </w:trPr>
        <w:tc>
          <w:tcPr>
            <w:tcW w:w="0" w:type="auto"/>
            <w:hideMark/>
          </w:tcPr>
          <w:p w:rsidR="00783A4D" w:rsidRPr="00783A4D" w:rsidRDefault="00783A4D" w:rsidP="004E4E3E">
            <w:r w:rsidRPr="00783A4D">
              <w:t>Ovocný sad extenzivní</w:t>
            </w:r>
          </w:p>
        </w:tc>
        <w:tc>
          <w:tcPr>
            <w:tcW w:w="0" w:type="auto"/>
            <w:hideMark/>
          </w:tcPr>
          <w:p w:rsidR="00783A4D" w:rsidRPr="00783A4D" w:rsidRDefault="00783A4D" w:rsidP="004E4E3E">
            <w:r w:rsidRPr="00783A4D">
              <w:t>2621,33</w:t>
            </w:r>
          </w:p>
        </w:tc>
        <w:tc>
          <w:tcPr>
            <w:tcW w:w="0" w:type="auto"/>
            <w:hideMark/>
          </w:tcPr>
          <w:p w:rsidR="00783A4D" w:rsidRPr="00783A4D" w:rsidRDefault="00783A4D" w:rsidP="004E4E3E">
            <w:r w:rsidRPr="00783A4D">
              <w:t>333,97</w:t>
            </w:r>
          </w:p>
        </w:tc>
        <w:tc>
          <w:tcPr>
            <w:tcW w:w="0" w:type="auto"/>
            <w:hideMark/>
          </w:tcPr>
          <w:p w:rsidR="00783A4D" w:rsidRPr="00783A4D" w:rsidRDefault="00783A4D" w:rsidP="004E4E3E">
            <w:r w:rsidRPr="00783A4D">
              <w:t>2955,30</w:t>
            </w:r>
          </w:p>
        </w:tc>
        <w:tc>
          <w:tcPr>
            <w:tcW w:w="0" w:type="auto"/>
            <w:hideMark/>
          </w:tcPr>
          <w:p w:rsidR="00783A4D" w:rsidRPr="00783A4D" w:rsidRDefault="00783A4D" w:rsidP="004E4E3E">
            <w:r w:rsidRPr="00783A4D">
              <w:t>0,62</w:t>
            </w:r>
          </w:p>
        </w:tc>
      </w:tr>
      <w:tr w:rsidR="00783A4D" w:rsidRPr="00783A4D" w:rsidTr="004E4E3E">
        <w:trPr>
          <w:trHeight w:val="27"/>
          <w:tblCellSpacing w:w="15" w:type="dxa"/>
        </w:trPr>
        <w:tc>
          <w:tcPr>
            <w:tcW w:w="0" w:type="auto"/>
            <w:hideMark/>
          </w:tcPr>
          <w:p w:rsidR="00783A4D" w:rsidRPr="00783A4D" w:rsidRDefault="00783A4D" w:rsidP="004E4E3E">
            <w:r w:rsidRPr="00783A4D">
              <w:t>Vinice</w:t>
            </w:r>
          </w:p>
        </w:tc>
        <w:tc>
          <w:tcPr>
            <w:tcW w:w="0" w:type="auto"/>
            <w:hideMark/>
          </w:tcPr>
          <w:p w:rsidR="00783A4D" w:rsidRPr="00783A4D" w:rsidRDefault="00783A4D" w:rsidP="004E4E3E">
            <w:r w:rsidRPr="00783A4D">
              <w:t>838,42</w:t>
            </w:r>
          </w:p>
        </w:tc>
        <w:tc>
          <w:tcPr>
            <w:tcW w:w="0" w:type="auto"/>
            <w:hideMark/>
          </w:tcPr>
          <w:p w:rsidR="00783A4D" w:rsidRPr="00783A4D" w:rsidRDefault="00783A4D" w:rsidP="004E4E3E">
            <w:r w:rsidRPr="00783A4D">
              <w:t>169,13</w:t>
            </w:r>
          </w:p>
        </w:tc>
        <w:tc>
          <w:tcPr>
            <w:tcW w:w="0" w:type="auto"/>
            <w:hideMark/>
          </w:tcPr>
          <w:p w:rsidR="00783A4D" w:rsidRPr="00783A4D" w:rsidRDefault="00783A4D" w:rsidP="004E4E3E">
            <w:r w:rsidRPr="00783A4D">
              <w:t>1007,55</w:t>
            </w:r>
          </w:p>
        </w:tc>
        <w:tc>
          <w:tcPr>
            <w:tcW w:w="0" w:type="auto"/>
            <w:hideMark/>
          </w:tcPr>
          <w:p w:rsidR="00783A4D" w:rsidRPr="00783A4D" w:rsidRDefault="00783A4D" w:rsidP="004E4E3E">
            <w:r w:rsidRPr="00783A4D">
              <w:t>0,21</w:t>
            </w:r>
          </w:p>
        </w:tc>
      </w:tr>
      <w:tr w:rsidR="00783A4D" w:rsidRPr="00783A4D" w:rsidTr="004E4E3E">
        <w:trPr>
          <w:trHeight w:val="29"/>
          <w:tblCellSpacing w:w="15" w:type="dxa"/>
        </w:trPr>
        <w:tc>
          <w:tcPr>
            <w:tcW w:w="0" w:type="auto"/>
            <w:hideMark/>
          </w:tcPr>
          <w:p w:rsidR="00783A4D" w:rsidRPr="00783A4D" w:rsidRDefault="00783A4D" w:rsidP="004E4E3E">
            <w:r w:rsidRPr="00783A4D">
              <w:t>Chmelnice</w:t>
            </w:r>
          </w:p>
        </w:tc>
        <w:tc>
          <w:tcPr>
            <w:tcW w:w="0" w:type="auto"/>
            <w:hideMark/>
          </w:tcPr>
          <w:p w:rsidR="00783A4D" w:rsidRPr="00783A4D" w:rsidRDefault="00783A4D" w:rsidP="004E4E3E">
            <w:r w:rsidRPr="00783A4D">
              <w:t>8,84</w:t>
            </w:r>
          </w:p>
        </w:tc>
        <w:tc>
          <w:tcPr>
            <w:tcW w:w="0" w:type="auto"/>
            <w:hideMark/>
          </w:tcPr>
          <w:p w:rsidR="00783A4D" w:rsidRPr="00783A4D" w:rsidRDefault="00783A4D" w:rsidP="004E4E3E">
            <w:r w:rsidRPr="00783A4D">
              <w:t>1,74</w:t>
            </w:r>
          </w:p>
        </w:tc>
        <w:tc>
          <w:tcPr>
            <w:tcW w:w="0" w:type="auto"/>
            <w:hideMark/>
          </w:tcPr>
          <w:p w:rsidR="00783A4D" w:rsidRPr="00783A4D" w:rsidRDefault="00783A4D" w:rsidP="004E4E3E">
            <w:r w:rsidRPr="00783A4D">
              <w:t>10,58</w:t>
            </w:r>
          </w:p>
        </w:tc>
        <w:tc>
          <w:tcPr>
            <w:tcW w:w="0" w:type="auto"/>
            <w:hideMark/>
          </w:tcPr>
          <w:p w:rsidR="00783A4D" w:rsidRPr="00783A4D" w:rsidRDefault="00783A4D" w:rsidP="004E4E3E">
            <w:r w:rsidRPr="00783A4D">
              <w:t>0,00</w:t>
            </w:r>
          </w:p>
        </w:tc>
      </w:tr>
      <w:tr w:rsidR="00783A4D" w:rsidRPr="00783A4D" w:rsidTr="004E4E3E">
        <w:trPr>
          <w:trHeight w:val="29"/>
          <w:tblCellSpacing w:w="15" w:type="dxa"/>
        </w:trPr>
        <w:tc>
          <w:tcPr>
            <w:tcW w:w="0" w:type="auto"/>
            <w:hideMark/>
          </w:tcPr>
          <w:p w:rsidR="00783A4D" w:rsidRPr="00783A4D" w:rsidRDefault="00783A4D" w:rsidP="004E4E3E">
            <w:r w:rsidRPr="00783A4D">
              <w:t>Jiná kultura</w:t>
            </w:r>
          </w:p>
        </w:tc>
        <w:tc>
          <w:tcPr>
            <w:tcW w:w="0" w:type="auto"/>
            <w:hideMark/>
          </w:tcPr>
          <w:p w:rsidR="00783A4D" w:rsidRPr="00783A4D" w:rsidRDefault="00783A4D" w:rsidP="004E4E3E">
            <w:r w:rsidRPr="00783A4D">
              <w:t>89,29</w:t>
            </w:r>
          </w:p>
        </w:tc>
        <w:tc>
          <w:tcPr>
            <w:tcW w:w="0" w:type="auto"/>
            <w:hideMark/>
          </w:tcPr>
          <w:p w:rsidR="00783A4D" w:rsidRPr="00783A4D" w:rsidRDefault="00783A4D" w:rsidP="004E4E3E">
            <w:r w:rsidRPr="00783A4D">
              <w:t>66,04</w:t>
            </w:r>
          </w:p>
        </w:tc>
        <w:tc>
          <w:tcPr>
            <w:tcW w:w="0" w:type="auto"/>
            <w:hideMark/>
          </w:tcPr>
          <w:p w:rsidR="00783A4D" w:rsidRPr="00783A4D" w:rsidRDefault="00783A4D" w:rsidP="004E4E3E">
            <w:r w:rsidRPr="00783A4D">
              <w:t>155,33</w:t>
            </w:r>
          </w:p>
        </w:tc>
        <w:tc>
          <w:tcPr>
            <w:tcW w:w="0" w:type="auto"/>
            <w:hideMark/>
          </w:tcPr>
          <w:p w:rsidR="00783A4D" w:rsidRPr="00783A4D" w:rsidRDefault="00783A4D" w:rsidP="004E4E3E">
            <w:r w:rsidRPr="00783A4D">
              <w:t>0,03</w:t>
            </w:r>
          </w:p>
        </w:tc>
      </w:tr>
      <w:tr w:rsidR="00783A4D" w:rsidRPr="00783A4D" w:rsidTr="004E4E3E">
        <w:trPr>
          <w:trHeight w:val="29"/>
          <w:tblCellSpacing w:w="15" w:type="dxa"/>
        </w:trPr>
        <w:tc>
          <w:tcPr>
            <w:tcW w:w="0" w:type="auto"/>
            <w:hideMark/>
          </w:tcPr>
          <w:p w:rsidR="00783A4D" w:rsidRPr="00783A4D" w:rsidRDefault="00783A4D" w:rsidP="004E4E3E">
            <w:r w:rsidRPr="00783A4D">
              <w:t>Školka</w:t>
            </w:r>
          </w:p>
        </w:tc>
        <w:tc>
          <w:tcPr>
            <w:tcW w:w="0" w:type="auto"/>
            <w:hideMark/>
          </w:tcPr>
          <w:p w:rsidR="00783A4D" w:rsidRPr="00783A4D" w:rsidRDefault="00783A4D" w:rsidP="004E4E3E">
            <w:r w:rsidRPr="00783A4D">
              <w:t>0,97</w:t>
            </w:r>
          </w:p>
        </w:tc>
        <w:tc>
          <w:tcPr>
            <w:tcW w:w="0" w:type="auto"/>
            <w:hideMark/>
          </w:tcPr>
          <w:p w:rsidR="00783A4D" w:rsidRPr="00783A4D" w:rsidRDefault="00783A4D" w:rsidP="004E4E3E">
            <w:r w:rsidRPr="00783A4D">
              <w:t>9,24</w:t>
            </w:r>
          </w:p>
        </w:tc>
        <w:tc>
          <w:tcPr>
            <w:tcW w:w="0" w:type="auto"/>
            <w:hideMark/>
          </w:tcPr>
          <w:p w:rsidR="00783A4D" w:rsidRPr="00783A4D" w:rsidRDefault="00783A4D" w:rsidP="004E4E3E">
            <w:r w:rsidRPr="00783A4D">
              <w:t>10,21</w:t>
            </w:r>
          </w:p>
        </w:tc>
        <w:tc>
          <w:tcPr>
            <w:tcW w:w="0" w:type="auto"/>
            <w:hideMark/>
          </w:tcPr>
          <w:p w:rsidR="00783A4D" w:rsidRPr="00783A4D" w:rsidRDefault="00783A4D" w:rsidP="004E4E3E">
            <w:r w:rsidRPr="00783A4D">
              <w:t>0,00</w:t>
            </w:r>
          </w:p>
        </w:tc>
      </w:tr>
      <w:tr w:rsidR="00783A4D" w:rsidRPr="00783A4D" w:rsidTr="004E4E3E">
        <w:trPr>
          <w:trHeight w:val="29"/>
          <w:tblCellSpacing w:w="15" w:type="dxa"/>
        </w:trPr>
        <w:tc>
          <w:tcPr>
            <w:tcW w:w="0" w:type="auto"/>
            <w:hideMark/>
          </w:tcPr>
          <w:p w:rsidR="00783A4D" w:rsidRPr="00783A4D" w:rsidRDefault="00783A4D" w:rsidP="004E4E3E">
            <w:r w:rsidRPr="00783A4D">
              <w:t>Rybník</w:t>
            </w:r>
          </w:p>
        </w:tc>
        <w:tc>
          <w:tcPr>
            <w:tcW w:w="0" w:type="auto"/>
            <w:hideMark/>
          </w:tcPr>
          <w:p w:rsidR="00783A4D" w:rsidRPr="00783A4D" w:rsidRDefault="00783A4D" w:rsidP="004E4E3E">
            <w:r w:rsidRPr="00783A4D">
              <w:t>3,41</w:t>
            </w:r>
          </w:p>
        </w:tc>
        <w:tc>
          <w:tcPr>
            <w:tcW w:w="0" w:type="auto"/>
            <w:hideMark/>
          </w:tcPr>
          <w:p w:rsidR="00783A4D" w:rsidRPr="00783A4D" w:rsidRDefault="00783A4D" w:rsidP="004E4E3E">
            <w:r w:rsidRPr="00783A4D">
              <w:t>0,42</w:t>
            </w:r>
          </w:p>
        </w:tc>
        <w:tc>
          <w:tcPr>
            <w:tcW w:w="0" w:type="auto"/>
            <w:hideMark/>
          </w:tcPr>
          <w:p w:rsidR="00783A4D" w:rsidRPr="00783A4D" w:rsidRDefault="00783A4D" w:rsidP="004E4E3E">
            <w:r w:rsidRPr="00783A4D">
              <w:t>3,83</w:t>
            </w:r>
          </w:p>
        </w:tc>
        <w:tc>
          <w:tcPr>
            <w:tcW w:w="0" w:type="auto"/>
            <w:hideMark/>
          </w:tcPr>
          <w:p w:rsidR="00783A4D" w:rsidRPr="00783A4D" w:rsidRDefault="00783A4D" w:rsidP="004E4E3E">
            <w:r w:rsidRPr="00783A4D">
              <w:t>0,00</w:t>
            </w:r>
          </w:p>
        </w:tc>
      </w:tr>
      <w:tr w:rsidR="00783A4D" w:rsidRPr="00783A4D" w:rsidTr="004E4E3E">
        <w:trPr>
          <w:trHeight w:val="27"/>
          <w:tblCellSpacing w:w="15" w:type="dxa"/>
        </w:trPr>
        <w:tc>
          <w:tcPr>
            <w:tcW w:w="0" w:type="auto"/>
            <w:hideMark/>
          </w:tcPr>
          <w:p w:rsidR="00783A4D" w:rsidRPr="00783A4D" w:rsidRDefault="00783A4D" w:rsidP="004E4E3E">
            <w:r w:rsidRPr="00783A4D">
              <w:t>Porost RRD</w:t>
            </w:r>
          </w:p>
        </w:tc>
        <w:tc>
          <w:tcPr>
            <w:tcW w:w="0" w:type="auto"/>
            <w:hideMark/>
          </w:tcPr>
          <w:p w:rsidR="00783A4D" w:rsidRPr="00783A4D" w:rsidRDefault="00783A4D" w:rsidP="004E4E3E">
            <w:r w:rsidRPr="00783A4D">
              <w:t>14,67</w:t>
            </w:r>
          </w:p>
        </w:tc>
        <w:tc>
          <w:tcPr>
            <w:tcW w:w="0" w:type="auto"/>
            <w:hideMark/>
          </w:tcPr>
          <w:p w:rsidR="00783A4D" w:rsidRPr="00783A4D" w:rsidRDefault="00783A4D" w:rsidP="004E4E3E">
            <w:r w:rsidRPr="00783A4D">
              <w:t>7,39</w:t>
            </w:r>
          </w:p>
        </w:tc>
        <w:tc>
          <w:tcPr>
            <w:tcW w:w="0" w:type="auto"/>
            <w:hideMark/>
          </w:tcPr>
          <w:p w:rsidR="00783A4D" w:rsidRPr="00783A4D" w:rsidRDefault="00783A4D" w:rsidP="004E4E3E">
            <w:r w:rsidRPr="00783A4D">
              <w:t>22,06</w:t>
            </w:r>
          </w:p>
        </w:tc>
        <w:tc>
          <w:tcPr>
            <w:tcW w:w="0" w:type="auto"/>
            <w:hideMark/>
          </w:tcPr>
          <w:p w:rsidR="00783A4D" w:rsidRPr="00783A4D" w:rsidRDefault="00783A4D" w:rsidP="004E4E3E">
            <w:r w:rsidRPr="00783A4D">
              <w:t>0,00</w:t>
            </w:r>
          </w:p>
        </w:tc>
      </w:tr>
      <w:tr w:rsidR="00783A4D" w:rsidRPr="00783A4D" w:rsidTr="004E4E3E">
        <w:trPr>
          <w:trHeight w:val="29"/>
          <w:tblCellSpacing w:w="15" w:type="dxa"/>
        </w:trPr>
        <w:tc>
          <w:tcPr>
            <w:tcW w:w="0" w:type="auto"/>
            <w:hideMark/>
          </w:tcPr>
          <w:p w:rsidR="00783A4D" w:rsidRPr="00783A4D" w:rsidRDefault="00783A4D" w:rsidP="004E4E3E">
            <w:r w:rsidRPr="00783A4D">
              <w:lastRenderedPageBreak/>
              <w:t>Zalesněná půda</w:t>
            </w:r>
          </w:p>
        </w:tc>
        <w:tc>
          <w:tcPr>
            <w:tcW w:w="0" w:type="auto"/>
            <w:hideMark/>
          </w:tcPr>
          <w:p w:rsidR="00783A4D" w:rsidRPr="00783A4D" w:rsidRDefault="00783A4D" w:rsidP="004E4E3E">
            <w:r w:rsidRPr="00783A4D">
              <w:t>4,39</w:t>
            </w:r>
          </w:p>
        </w:tc>
        <w:tc>
          <w:tcPr>
            <w:tcW w:w="0" w:type="auto"/>
            <w:hideMark/>
          </w:tcPr>
          <w:p w:rsidR="00783A4D" w:rsidRPr="00783A4D" w:rsidRDefault="00783A4D" w:rsidP="004E4E3E">
            <w:r w:rsidRPr="00783A4D">
              <w:t>1,08</w:t>
            </w:r>
          </w:p>
        </w:tc>
        <w:tc>
          <w:tcPr>
            <w:tcW w:w="0" w:type="auto"/>
            <w:hideMark/>
          </w:tcPr>
          <w:p w:rsidR="00783A4D" w:rsidRPr="00783A4D" w:rsidRDefault="00783A4D" w:rsidP="004E4E3E">
            <w:r w:rsidRPr="00783A4D">
              <w:t>5,47</w:t>
            </w:r>
          </w:p>
        </w:tc>
        <w:tc>
          <w:tcPr>
            <w:tcW w:w="0" w:type="auto"/>
            <w:hideMark/>
          </w:tcPr>
          <w:p w:rsidR="00783A4D" w:rsidRPr="00783A4D" w:rsidRDefault="00783A4D" w:rsidP="004E4E3E">
            <w:r w:rsidRPr="00783A4D">
              <w:t>0,00</w:t>
            </w:r>
          </w:p>
        </w:tc>
      </w:tr>
      <w:tr w:rsidR="00783A4D" w:rsidRPr="00C301BC" w:rsidTr="004E4E3E">
        <w:trPr>
          <w:trHeight w:val="29"/>
          <w:tblCellSpacing w:w="15" w:type="dxa"/>
        </w:trPr>
        <w:tc>
          <w:tcPr>
            <w:tcW w:w="0" w:type="auto"/>
            <w:shd w:val="clear" w:color="auto" w:fill="A2BF30"/>
            <w:hideMark/>
          </w:tcPr>
          <w:p w:rsidR="00783A4D" w:rsidRPr="00783A4D" w:rsidRDefault="00783A4D" w:rsidP="004E4E3E">
            <w:pPr>
              <w:rPr>
                <w:b/>
                <w:bCs/>
              </w:rPr>
            </w:pPr>
            <w:r w:rsidRPr="00783A4D">
              <w:rPr>
                <w:b/>
                <w:bCs/>
              </w:rPr>
              <w:t>Celkem</w:t>
            </w:r>
          </w:p>
        </w:tc>
        <w:tc>
          <w:tcPr>
            <w:tcW w:w="0" w:type="auto"/>
            <w:shd w:val="clear" w:color="auto" w:fill="A2BF30"/>
            <w:hideMark/>
          </w:tcPr>
          <w:p w:rsidR="00783A4D" w:rsidRPr="00783A4D" w:rsidRDefault="00783A4D" w:rsidP="004E4E3E">
            <w:pPr>
              <w:rPr>
                <w:b/>
                <w:bCs/>
              </w:rPr>
            </w:pPr>
            <w:r w:rsidRPr="00783A4D">
              <w:rPr>
                <w:b/>
                <w:bCs/>
              </w:rPr>
              <w:t>455338,00</w:t>
            </w:r>
          </w:p>
        </w:tc>
        <w:tc>
          <w:tcPr>
            <w:tcW w:w="0" w:type="auto"/>
            <w:shd w:val="clear" w:color="auto" w:fill="A2BF30"/>
            <w:hideMark/>
          </w:tcPr>
          <w:p w:rsidR="00783A4D" w:rsidRPr="00783A4D" w:rsidRDefault="00783A4D" w:rsidP="004E4E3E">
            <w:pPr>
              <w:rPr>
                <w:b/>
                <w:bCs/>
              </w:rPr>
            </w:pPr>
            <w:r w:rsidRPr="00783A4D">
              <w:rPr>
                <w:b/>
                <w:bCs/>
              </w:rPr>
              <w:t>20755,77</w:t>
            </w:r>
          </w:p>
        </w:tc>
        <w:tc>
          <w:tcPr>
            <w:tcW w:w="0" w:type="auto"/>
            <w:shd w:val="clear" w:color="auto" w:fill="A2BF30"/>
            <w:hideMark/>
          </w:tcPr>
          <w:p w:rsidR="00783A4D" w:rsidRPr="00783A4D" w:rsidRDefault="00783A4D" w:rsidP="004E4E3E">
            <w:pPr>
              <w:rPr>
                <w:b/>
                <w:bCs/>
              </w:rPr>
            </w:pPr>
            <w:r w:rsidRPr="00783A4D">
              <w:rPr>
                <w:b/>
                <w:bCs/>
              </w:rPr>
              <w:t>476093,77</w:t>
            </w:r>
          </w:p>
        </w:tc>
        <w:tc>
          <w:tcPr>
            <w:tcW w:w="0" w:type="auto"/>
            <w:shd w:val="clear" w:color="auto" w:fill="A2BF30"/>
            <w:hideMark/>
          </w:tcPr>
          <w:p w:rsidR="00783A4D" w:rsidRPr="00783A4D" w:rsidRDefault="00783A4D" w:rsidP="004E4E3E">
            <w:pPr>
              <w:rPr>
                <w:b/>
                <w:bCs/>
              </w:rPr>
            </w:pPr>
            <w:r w:rsidRPr="00783A4D">
              <w:rPr>
                <w:b/>
                <w:bCs/>
              </w:rPr>
              <w:t>100,00</w:t>
            </w:r>
          </w:p>
        </w:tc>
      </w:tr>
    </w:tbl>
    <w:p w:rsidR="00783A4D" w:rsidRPr="00C301BC" w:rsidRDefault="00783A4D" w:rsidP="00783A4D">
      <w:pPr>
        <w:rPr>
          <w:b/>
          <w:sz w:val="28"/>
          <w:szCs w:val="28"/>
          <w:highlight w:val="yellow"/>
          <w:u w:val="single"/>
        </w:rPr>
      </w:pPr>
    </w:p>
    <w:p w:rsidR="00783A4D" w:rsidRPr="00783A4D" w:rsidRDefault="00783A4D" w:rsidP="00783A4D">
      <w:pPr>
        <w:rPr>
          <w:b/>
          <w:sz w:val="28"/>
          <w:szCs w:val="28"/>
          <w:u w:val="single"/>
        </w:rPr>
      </w:pPr>
      <w:r w:rsidRPr="00783A4D">
        <w:rPr>
          <w:b/>
          <w:sz w:val="28"/>
          <w:szCs w:val="28"/>
          <w:u w:val="single"/>
        </w:rPr>
        <w:t>Aktuální výměra půdy v EZ podle krajů k VI.2014</w:t>
      </w:r>
    </w:p>
    <w:p w:rsidR="00783A4D" w:rsidRPr="00783A4D" w:rsidRDefault="00783A4D" w:rsidP="00783A4D">
      <w:r w:rsidRPr="00783A4D">
        <w:t>(Zdroj: Registr ekologických podnikatelů – REP)</w:t>
      </w:r>
    </w:p>
    <w:p w:rsidR="00783A4D" w:rsidRPr="00783A4D" w:rsidRDefault="00783A4D" w:rsidP="00783A4D">
      <w:pPr>
        <w:rPr>
          <w:b/>
          <w:sz w:val="28"/>
          <w:szCs w:val="28"/>
          <w:u w:val="singl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7"/>
        <w:gridCol w:w="2756"/>
        <w:gridCol w:w="2771"/>
        <w:gridCol w:w="1468"/>
      </w:tblGrid>
      <w:tr w:rsidR="00783A4D" w:rsidRPr="00783A4D" w:rsidTr="004E4E3E">
        <w:trPr>
          <w:tblHeader/>
          <w:tblCellSpacing w:w="15" w:type="dxa"/>
        </w:trPr>
        <w:tc>
          <w:tcPr>
            <w:tcW w:w="0" w:type="auto"/>
            <w:vAlign w:val="center"/>
            <w:hideMark/>
          </w:tcPr>
          <w:p w:rsidR="00783A4D" w:rsidRPr="00783A4D" w:rsidRDefault="00783A4D" w:rsidP="004E4E3E">
            <w:pPr>
              <w:jc w:val="center"/>
              <w:rPr>
                <w:b/>
                <w:bCs/>
              </w:rPr>
            </w:pPr>
            <w:r w:rsidRPr="00783A4D">
              <w:rPr>
                <w:b/>
                <w:bCs/>
              </w:rPr>
              <w:t>Kraj</w:t>
            </w:r>
          </w:p>
        </w:tc>
        <w:tc>
          <w:tcPr>
            <w:tcW w:w="0" w:type="auto"/>
            <w:vAlign w:val="center"/>
            <w:hideMark/>
          </w:tcPr>
          <w:p w:rsidR="00783A4D" w:rsidRPr="00783A4D" w:rsidRDefault="00783A4D" w:rsidP="004E4E3E">
            <w:pPr>
              <w:jc w:val="center"/>
              <w:rPr>
                <w:b/>
                <w:bCs/>
              </w:rPr>
            </w:pPr>
            <w:r w:rsidRPr="00783A4D">
              <w:rPr>
                <w:b/>
                <w:bCs/>
              </w:rPr>
              <w:t>Výměra půdy v EZ (ha)</w:t>
            </w:r>
          </w:p>
        </w:tc>
        <w:tc>
          <w:tcPr>
            <w:tcW w:w="0" w:type="auto"/>
            <w:vAlign w:val="center"/>
            <w:hideMark/>
          </w:tcPr>
          <w:p w:rsidR="00783A4D" w:rsidRPr="00783A4D" w:rsidRDefault="00783A4D" w:rsidP="004E4E3E">
            <w:pPr>
              <w:jc w:val="center"/>
              <w:rPr>
                <w:b/>
                <w:bCs/>
              </w:rPr>
            </w:pPr>
            <w:r w:rsidRPr="00783A4D">
              <w:rPr>
                <w:b/>
                <w:bCs/>
              </w:rPr>
              <w:t>Výměra půdy v PO (ha)</w:t>
            </w:r>
          </w:p>
        </w:tc>
        <w:tc>
          <w:tcPr>
            <w:tcW w:w="0" w:type="auto"/>
            <w:vAlign w:val="center"/>
            <w:hideMark/>
          </w:tcPr>
          <w:p w:rsidR="00783A4D" w:rsidRPr="00783A4D" w:rsidRDefault="00783A4D" w:rsidP="004E4E3E">
            <w:pPr>
              <w:jc w:val="center"/>
              <w:rPr>
                <w:b/>
                <w:bCs/>
              </w:rPr>
            </w:pPr>
            <w:r w:rsidRPr="00783A4D">
              <w:rPr>
                <w:b/>
                <w:bCs/>
              </w:rPr>
              <w:t>Celkem (ha)</w:t>
            </w:r>
          </w:p>
        </w:tc>
      </w:tr>
      <w:tr w:rsidR="00783A4D" w:rsidRPr="00783A4D" w:rsidTr="004E4E3E">
        <w:trPr>
          <w:tblCellSpacing w:w="15" w:type="dxa"/>
        </w:trPr>
        <w:tc>
          <w:tcPr>
            <w:tcW w:w="0" w:type="auto"/>
            <w:vAlign w:val="bottom"/>
            <w:hideMark/>
          </w:tcPr>
          <w:p w:rsidR="00783A4D" w:rsidRPr="00783A4D" w:rsidRDefault="00783A4D" w:rsidP="004E4E3E">
            <w:r w:rsidRPr="00783A4D">
              <w:t>Jihočeský</w:t>
            </w:r>
          </w:p>
        </w:tc>
        <w:tc>
          <w:tcPr>
            <w:tcW w:w="0" w:type="auto"/>
            <w:vAlign w:val="bottom"/>
            <w:hideMark/>
          </w:tcPr>
          <w:p w:rsidR="00783A4D" w:rsidRPr="00783A4D" w:rsidRDefault="00783A4D" w:rsidP="004E4E3E">
            <w:r w:rsidRPr="00783A4D">
              <w:t>66516,33</w:t>
            </w:r>
          </w:p>
        </w:tc>
        <w:tc>
          <w:tcPr>
            <w:tcW w:w="0" w:type="auto"/>
            <w:vAlign w:val="bottom"/>
            <w:hideMark/>
          </w:tcPr>
          <w:p w:rsidR="00783A4D" w:rsidRPr="00783A4D" w:rsidRDefault="00783A4D" w:rsidP="004E4E3E">
            <w:r w:rsidRPr="00783A4D">
              <w:t>3146,74</w:t>
            </w:r>
          </w:p>
        </w:tc>
        <w:tc>
          <w:tcPr>
            <w:tcW w:w="0" w:type="auto"/>
            <w:vAlign w:val="bottom"/>
            <w:hideMark/>
          </w:tcPr>
          <w:p w:rsidR="00783A4D" w:rsidRPr="00783A4D" w:rsidRDefault="00783A4D" w:rsidP="004E4E3E">
            <w:r w:rsidRPr="00783A4D">
              <w:t>69663,07</w:t>
            </w:r>
          </w:p>
        </w:tc>
      </w:tr>
      <w:tr w:rsidR="00783A4D" w:rsidRPr="00783A4D" w:rsidTr="004E4E3E">
        <w:trPr>
          <w:tblCellSpacing w:w="15" w:type="dxa"/>
        </w:trPr>
        <w:tc>
          <w:tcPr>
            <w:tcW w:w="0" w:type="auto"/>
            <w:vAlign w:val="bottom"/>
            <w:hideMark/>
          </w:tcPr>
          <w:p w:rsidR="00783A4D" w:rsidRPr="00783A4D" w:rsidRDefault="00783A4D" w:rsidP="004E4E3E">
            <w:r w:rsidRPr="00783A4D">
              <w:t>Karlovarský</w:t>
            </w:r>
          </w:p>
        </w:tc>
        <w:tc>
          <w:tcPr>
            <w:tcW w:w="0" w:type="auto"/>
            <w:vAlign w:val="bottom"/>
            <w:hideMark/>
          </w:tcPr>
          <w:p w:rsidR="00783A4D" w:rsidRPr="00783A4D" w:rsidRDefault="00783A4D" w:rsidP="004E4E3E">
            <w:r w:rsidRPr="00783A4D">
              <w:t>53791,29</w:t>
            </w:r>
          </w:p>
        </w:tc>
        <w:tc>
          <w:tcPr>
            <w:tcW w:w="0" w:type="auto"/>
            <w:vAlign w:val="bottom"/>
            <w:hideMark/>
          </w:tcPr>
          <w:p w:rsidR="00783A4D" w:rsidRPr="00783A4D" w:rsidRDefault="00783A4D" w:rsidP="004E4E3E">
            <w:r w:rsidRPr="00783A4D">
              <w:t>831,90</w:t>
            </w:r>
          </w:p>
        </w:tc>
        <w:tc>
          <w:tcPr>
            <w:tcW w:w="0" w:type="auto"/>
            <w:vAlign w:val="bottom"/>
            <w:hideMark/>
          </w:tcPr>
          <w:p w:rsidR="00783A4D" w:rsidRPr="00783A4D" w:rsidRDefault="00783A4D" w:rsidP="004E4E3E">
            <w:r w:rsidRPr="00783A4D">
              <w:t>54623,19</w:t>
            </w:r>
          </w:p>
        </w:tc>
      </w:tr>
      <w:tr w:rsidR="00783A4D" w:rsidRPr="00783A4D" w:rsidTr="004E4E3E">
        <w:trPr>
          <w:tblCellSpacing w:w="15" w:type="dxa"/>
        </w:trPr>
        <w:tc>
          <w:tcPr>
            <w:tcW w:w="0" w:type="auto"/>
            <w:vAlign w:val="bottom"/>
            <w:hideMark/>
          </w:tcPr>
          <w:p w:rsidR="00783A4D" w:rsidRPr="00783A4D" w:rsidRDefault="00783A4D" w:rsidP="004E4E3E">
            <w:r w:rsidRPr="00783A4D">
              <w:t>Moravskoslezský</w:t>
            </w:r>
          </w:p>
        </w:tc>
        <w:tc>
          <w:tcPr>
            <w:tcW w:w="0" w:type="auto"/>
            <w:vAlign w:val="bottom"/>
            <w:hideMark/>
          </w:tcPr>
          <w:p w:rsidR="00783A4D" w:rsidRPr="00783A4D" w:rsidRDefault="00783A4D" w:rsidP="004E4E3E">
            <w:r w:rsidRPr="00783A4D">
              <w:t>53039,26</w:t>
            </w:r>
          </w:p>
        </w:tc>
        <w:tc>
          <w:tcPr>
            <w:tcW w:w="0" w:type="auto"/>
            <w:vAlign w:val="bottom"/>
            <w:hideMark/>
          </w:tcPr>
          <w:p w:rsidR="00783A4D" w:rsidRPr="00783A4D" w:rsidRDefault="00783A4D" w:rsidP="004E4E3E">
            <w:r w:rsidRPr="00783A4D">
              <w:t>1423,44</w:t>
            </w:r>
          </w:p>
        </w:tc>
        <w:tc>
          <w:tcPr>
            <w:tcW w:w="0" w:type="auto"/>
            <w:vAlign w:val="bottom"/>
            <w:hideMark/>
          </w:tcPr>
          <w:p w:rsidR="00783A4D" w:rsidRPr="00783A4D" w:rsidRDefault="00783A4D" w:rsidP="004E4E3E">
            <w:r w:rsidRPr="00783A4D">
              <w:t>54462,70</w:t>
            </w:r>
          </w:p>
        </w:tc>
      </w:tr>
      <w:tr w:rsidR="00783A4D" w:rsidRPr="00783A4D" w:rsidTr="004E4E3E">
        <w:trPr>
          <w:tblCellSpacing w:w="15" w:type="dxa"/>
        </w:trPr>
        <w:tc>
          <w:tcPr>
            <w:tcW w:w="0" w:type="auto"/>
            <w:vAlign w:val="bottom"/>
            <w:hideMark/>
          </w:tcPr>
          <w:p w:rsidR="00783A4D" w:rsidRPr="00783A4D" w:rsidRDefault="00783A4D" w:rsidP="004E4E3E">
            <w:r w:rsidRPr="00783A4D">
              <w:t>Plzeňský</w:t>
            </w:r>
          </w:p>
        </w:tc>
        <w:tc>
          <w:tcPr>
            <w:tcW w:w="0" w:type="auto"/>
            <w:vAlign w:val="bottom"/>
            <w:hideMark/>
          </w:tcPr>
          <w:p w:rsidR="00783A4D" w:rsidRPr="00783A4D" w:rsidRDefault="00783A4D" w:rsidP="004E4E3E">
            <w:r w:rsidRPr="00783A4D">
              <w:t>50888,95</w:t>
            </w:r>
          </w:p>
        </w:tc>
        <w:tc>
          <w:tcPr>
            <w:tcW w:w="0" w:type="auto"/>
            <w:vAlign w:val="bottom"/>
            <w:hideMark/>
          </w:tcPr>
          <w:p w:rsidR="00783A4D" w:rsidRPr="00783A4D" w:rsidRDefault="00783A4D" w:rsidP="004E4E3E">
            <w:r w:rsidRPr="00783A4D">
              <w:t>3554,05</w:t>
            </w:r>
          </w:p>
        </w:tc>
        <w:tc>
          <w:tcPr>
            <w:tcW w:w="0" w:type="auto"/>
            <w:vAlign w:val="bottom"/>
            <w:hideMark/>
          </w:tcPr>
          <w:p w:rsidR="00783A4D" w:rsidRPr="00783A4D" w:rsidRDefault="00783A4D" w:rsidP="004E4E3E">
            <w:r w:rsidRPr="00783A4D">
              <w:t>54443,00</w:t>
            </w:r>
          </w:p>
        </w:tc>
      </w:tr>
      <w:tr w:rsidR="00783A4D" w:rsidRPr="00783A4D" w:rsidTr="004E4E3E">
        <w:trPr>
          <w:tblCellSpacing w:w="15" w:type="dxa"/>
        </w:trPr>
        <w:tc>
          <w:tcPr>
            <w:tcW w:w="0" w:type="auto"/>
            <w:vAlign w:val="bottom"/>
            <w:hideMark/>
          </w:tcPr>
          <w:p w:rsidR="00783A4D" w:rsidRPr="00783A4D" w:rsidRDefault="00783A4D" w:rsidP="004E4E3E">
            <w:r w:rsidRPr="00783A4D">
              <w:t>Ústecký</w:t>
            </w:r>
          </w:p>
        </w:tc>
        <w:tc>
          <w:tcPr>
            <w:tcW w:w="0" w:type="auto"/>
            <w:vAlign w:val="bottom"/>
            <w:hideMark/>
          </w:tcPr>
          <w:p w:rsidR="00783A4D" w:rsidRPr="00783A4D" w:rsidRDefault="00783A4D" w:rsidP="004E4E3E">
            <w:r w:rsidRPr="00783A4D">
              <w:t>42150,04</w:t>
            </w:r>
          </w:p>
        </w:tc>
        <w:tc>
          <w:tcPr>
            <w:tcW w:w="0" w:type="auto"/>
            <w:vAlign w:val="bottom"/>
            <w:hideMark/>
          </w:tcPr>
          <w:p w:rsidR="00783A4D" w:rsidRPr="00783A4D" w:rsidRDefault="00783A4D" w:rsidP="004E4E3E">
            <w:r w:rsidRPr="00783A4D">
              <w:t>1588,43</w:t>
            </w:r>
          </w:p>
        </w:tc>
        <w:tc>
          <w:tcPr>
            <w:tcW w:w="0" w:type="auto"/>
            <w:vAlign w:val="bottom"/>
            <w:hideMark/>
          </w:tcPr>
          <w:p w:rsidR="00783A4D" w:rsidRPr="00783A4D" w:rsidRDefault="00783A4D" w:rsidP="004E4E3E">
            <w:r w:rsidRPr="00783A4D">
              <w:t>43738,47</w:t>
            </w:r>
          </w:p>
        </w:tc>
      </w:tr>
      <w:tr w:rsidR="00783A4D" w:rsidRPr="00783A4D" w:rsidTr="004E4E3E">
        <w:trPr>
          <w:tblCellSpacing w:w="15" w:type="dxa"/>
        </w:trPr>
        <w:tc>
          <w:tcPr>
            <w:tcW w:w="0" w:type="auto"/>
            <w:vAlign w:val="bottom"/>
            <w:hideMark/>
          </w:tcPr>
          <w:p w:rsidR="00783A4D" w:rsidRPr="00783A4D" w:rsidRDefault="00783A4D" w:rsidP="004E4E3E">
            <w:r w:rsidRPr="00783A4D">
              <w:t>Olomoucký</w:t>
            </w:r>
          </w:p>
        </w:tc>
        <w:tc>
          <w:tcPr>
            <w:tcW w:w="0" w:type="auto"/>
            <w:vAlign w:val="bottom"/>
            <w:hideMark/>
          </w:tcPr>
          <w:p w:rsidR="00783A4D" w:rsidRPr="00783A4D" w:rsidRDefault="00783A4D" w:rsidP="004E4E3E">
            <w:r w:rsidRPr="00783A4D">
              <w:t>36311,09</w:t>
            </w:r>
          </w:p>
        </w:tc>
        <w:tc>
          <w:tcPr>
            <w:tcW w:w="0" w:type="auto"/>
            <w:vAlign w:val="bottom"/>
            <w:hideMark/>
          </w:tcPr>
          <w:p w:rsidR="00783A4D" w:rsidRPr="00783A4D" w:rsidRDefault="00783A4D" w:rsidP="004E4E3E">
            <w:r w:rsidRPr="00783A4D">
              <w:t>1927,04</w:t>
            </w:r>
          </w:p>
        </w:tc>
        <w:tc>
          <w:tcPr>
            <w:tcW w:w="0" w:type="auto"/>
            <w:vAlign w:val="bottom"/>
            <w:hideMark/>
          </w:tcPr>
          <w:p w:rsidR="00783A4D" w:rsidRPr="00783A4D" w:rsidRDefault="00783A4D" w:rsidP="004E4E3E">
            <w:r w:rsidRPr="00783A4D">
              <w:t>38238,13</w:t>
            </w:r>
          </w:p>
        </w:tc>
      </w:tr>
      <w:tr w:rsidR="00783A4D" w:rsidRPr="00783A4D" w:rsidTr="004E4E3E">
        <w:trPr>
          <w:tblCellSpacing w:w="15" w:type="dxa"/>
        </w:trPr>
        <w:tc>
          <w:tcPr>
            <w:tcW w:w="0" w:type="auto"/>
            <w:vAlign w:val="bottom"/>
            <w:hideMark/>
          </w:tcPr>
          <w:p w:rsidR="00783A4D" w:rsidRPr="00783A4D" w:rsidRDefault="00783A4D" w:rsidP="004E4E3E">
            <w:r w:rsidRPr="00783A4D">
              <w:t>Zlínský</w:t>
            </w:r>
          </w:p>
        </w:tc>
        <w:tc>
          <w:tcPr>
            <w:tcW w:w="0" w:type="auto"/>
            <w:vAlign w:val="bottom"/>
            <w:hideMark/>
          </w:tcPr>
          <w:p w:rsidR="00783A4D" w:rsidRPr="00783A4D" w:rsidRDefault="00783A4D" w:rsidP="004E4E3E">
            <w:r w:rsidRPr="00783A4D">
              <w:t>34624,05</w:t>
            </w:r>
          </w:p>
        </w:tc>
        <w:tc>
          <w:tcPr>
            <w:tcW w:w="0" w:type="auto"/>
            <w:vAlign w:val="bottom"/>
            <w:hideMark/>
          </w:tcPr>
          <w:p w:rsidR="00783A4D" w:rsidRPr="00783A4D" w:rsidRDefault="00783A4D" w:rsidP="004E4E3E">
            <w:r w:rsidRPr="00783A4D">
              <w:t>1998,55</w:t>
            </w:r>
          </w:p>
        </w:tc>
        <w:tc>
          <w:tcPr>
            <w:tcW w:w="0" w:type="auto"/>
            <w:vAlign w:val="bottom"/>
            <w:hideMark/>
          </w:tcPr>
          <w:p w:rsidR="00783A4D" w:rsidRPr="00783A4D" w:rsidRDefault="00783A4D" w:rsidP="004E4E3E">
            <w:r w:rsidRPr="00783A4D">
              <w:t>36622,60</w:t>
            </w:r>
          </w:p>
        </w:tc>
      </w:tr>
      <w:tr w:rsidR="00783A4D" w:rsidRPr="00783A4D" w:rsidTr="004E4E3E">
        <w:trPr>
          <w:tblCellSpacing w:w="15" w:type="dxa"/>
        </w:trPr>
        <w:tc>
          <w:tcPr>
            <w:tcW w:w="0" w:type="auto"/>
            <w:vAlign w:val="bottom"/>
            <w:hideMark/>
          </w:tcPr>
          <w:p w:rsidR="00783A4D" w:rsidRPr="00783A4D" w:rsidRDefault="00783A4D" w:rsidP="004E4E3E">
            <w:r w:rsidRPr="00783A4D">
              <w:t>Liberecký</w:t>
            </w:r>
          </w:p>
        </w:tc>
        <w:tc>
          <w:tcPr>
            <w:tcW w:w="0" w:type="auto"/>
            <w:vAlign w:val="bottom"/>
            <w:hideMark/>
          </w:tcPr>
          <w:p w:rsidR="00783A4D" w:rsidRPr="00783A4D" w:rsidRDefault="00783A4D" w:rsidP="004E4E3E">
            <w:r w:rsidRPr="00783A4D">
              <w:t>31245,45</w:t>
            </w:r>
          </w:p>
        </w:tc>
        <w:tc>
          <w:tcPr>
            <w:tcW w:w="0" w:type="auto"/>
            <w:vAlign w:val="bottom"/>
            <w:hideMark/>
          </w:tcPr>
          <w:p w:rsidR="00783A4D" w:rsidRPr="00783A4D" w:rsidRDefault="00783A4D" w:rsidP="004E4E3E">
            <w:r w:rsidRPr="00783A4D">
              <w:t>808,71</w:t>
            </w:r>
          </w:p>
        </w:tc>
        <w:tc>
          <w:tcPr>
            <w:tcW w:w="0" w:type="auto"/>
            <w:vAlign w:val="bottom"/>
            <w:hideMark/>
          </w:tcPr>
          <w:p w:rsidR="00783A4D" w:rsidRPr="00783A4D" w:rsidRDefault="00783A4D" w:rsidP="004E4E3E">
            <w:r w:rsidRPr="00783A4D">
              <w:t>32054,16</w:t>
            </w:r>
          </w:p>
        </w:tc>
      </w:tr>
      <w:tr w:rsidR="00783A4D" w:rsidRPr="00783A4D" w:rsidTr="004E4E3E">
        <w:trPr>
          <w:tblCellSpacing w:w="15" w:type="dxa"/>
        </w:trPr>
        <w:tc>
          <w:tcPr>
            <w:tcW w:w="0" w:type="auto"/>
            <w:vAlign w:val="bottom"/>
            <w:hideMark/>
          </w:tcPr>
          <w:p w:rsidR="00783A4D" w:rsidRPr="00783A4D" w:rsidRDefault="00783A4D" w:rsidP="004E4E3E">
            <w:r w:rsidRPr="00783A4D">
              <w:t>Královéhradecký</w:t>
            </w:r>
          </w:p>
        </w:tc>
        <w:tc>
          <w:tcPr>
            <w:tcW w:w="0" w:type="auto"/>
            <w:vAlign w:val="bottom"/>
            <w:hideMark/>
          </w:tcPr>
          <w:p w:rsidR="00783A4D" w:rsidRPr="00783A4D" w:rsidRDefault="00783A4D" w:rsidP="004E4E3E">
            <w:r w:rsidRPr="00783A4D">
              <w:t>20699,37</w:t>
            </w:r>
          </w:p>
        </w:tc>
        <w:tc>
          <w:tcPr>
            <w:tcW w:w="0" w:type="auto"/>
            <w:vAlign w:val="bottom"/>
            <w:hideMark/>
          </w:tcPr>
          <w:p w:rsidR="00783A4D" w:rsidRPr="00783A4D" w:rsidRDefault="00783A4D" w:rsidP="004E4E3E">
            <w:r w:rsidRPr="00783A4D">
              <w:t>1012,12</w:t>
            </w:r>
          </w:p>
        </w:tc>
        <w:tc>
          <w:tcPr>
            <w:tcW w:w="0" w:type="auto"/>
            <w:vAlign w:val="bottom"/>
            <w:hideMark/>
          </w:tcPr>
          <w:p w:rsidR="00783A4D" w:rsidRPr="00783A4D" w:rsidRDefault="00783A4D" w:rsidP="004E4E3E">
            <w:r w:rsidRPr="00783A4D">
              <w:t>21711,49</w:t>
            </w:r>
          </w:p>
        </w:tc>
      </w:tr>
      <w:tr w:rsidR="00783A4D" w:rsidRPr="00783A4D" w:rsidTr="004E4E3E">
        <w:trPr>
          <w:tblCellSpacing w:w="15" w:type="dxa"/>
        </w:trPr>
        <w:tc>
          <w:tcPr>
            <w:tcW w:w="0" w:type="auto"/>
            <w:vAlign w:val="bottom"/>
            <w:hideMark/>
          </w:tcPr>
          <w:p w:rsidR="00783A4D" w:rsidRPr="00783A4D" w:rsidRDefault="00783A4D" w:rsidP="004E4E3E">
            <w:r w:rsidRPr="00783A4D">
              <w:t>Vysočina</w:t>
            </w:r>
          </w:p>
        </w:tc>
        <w:tc>
          <w:tcPr>
            <w:tcW w:w="0" w:type="auto"/>
            <w:vAlign w:val="bottom"/>
            <w:hideMark/>
          </w:tcPr>
          <w:p w:rsidR="00783A4D" w:rsidRPr="00783A4D" w:rsidRDefault="00783A4D" w:rsidP="004E4E3E">
            <w:r w:rsidRPr="00783A4D">
              <w:t>20453,45</w:t>
            </w:r>
          </w:p>
        </w:tc>
        <w:tc>
          <w:tcPr>
            <w:tcW w:w="0" w:type="auto"/>
            <w:vAlign w:val="bottom"/>
            <w:hideMark/>
          </w:tcPr>
          <w:p w:rsidR="00783A4D" w:rsidRPr="00783A4D" w:rsidRDefault="00783A4D" w:rsidP="004E4E3E">
            <w:r w:rsidRPr="00783A4D">
              <w:t>1246,83</w:t>
            </w:r>
          </w:p>
        </w:tc>
        <w:tc>
          <w:tcPr>
            <w:tcW w:w="0" w:type="auto"/>
            <w:vAlign w:val="bottom"/>
            <w:hideMark/>
          </w:tcPr>
          <w:p w:rsidR="00783A4D" w:rsidRPr="00783A4D" w:rsidRDefault="00783A4D" w:rsidP="004E4E3E">
            <w:r w:rsidRPr="00783A4D">
              <w:t>21700,28</w:t>
            </w:r>
          </w:p>
        </w:tc>
      </w:tr>
      <w:tr w:rsidR="00783A4D" w:rsidRPr="00783A4D" w:rsidTr="004E4E3E">
        <w:trPr>
          <w:tblCellSpacing w:w="15" w:type="dxa"/>
        </w:trPr>
        <w:tc>
          <w:tcPr>
            <w:tcW w:w="0" w:type="auto"/>
            <w:vAlign w:val="bottom"/>
            <w:hideMark/>
          </w:tcPr>
          <w:p w:rsidR="00783A4D" w:rsidRPr="00783A4D" w:rsidRDefault="00783A4D" w:rsidP="004E4E3E">
            <w:r w:rsidRPr="00783A4D">
              <w:t>Středočeský</w:t>
            </w:r>
          </w:p>
        </w:tc>
        <w:tc>
          <w:tcPr>
            <w:tcW w:w="0" w:type="auto"/>
            <w:vAlign w:val="bottom"/>
            <w:hideMark/>
          </w:tcPr>
          <w:p w:rsidR="00783A4D" w:rsidRPr="00783A4D" w:rsidRDefault="00783A4D" w:rsidP="004E4E3E">
            <w:r w:rsidRPr="00783A4D">
              <w:t>16133,52</w:t>
            </w:r>
          </w:p>
        </w:tc>
        <w:tc>
          <w:tcPr>
            <w:tcW w:w="0" w:type="auto"/>
            <w:vAlign w:val="bottom"/>
            <w:hideMark/>
          </w:tcPr>
          <w:p w:rsidR="00783A4D" w:rsidRPr="00783A4D" w:rsidRDefault="00783A4D" w:rsidP="004E4E3E">
            <w:r w:rsidRPr="00783A4D">
              <w:t>1254,42</w:t>
            </w:r>
          </w:p>
        </w:tc>
        <w:tc>
          <w:tcPr>
            <w:tcW w:w="0" w:type="auto"/>
            <w:vAlign w:val="bottom"/>
            <w:hideMark/>
          </w:tcPr>
          <w:p w:rsidR="00783A4D" w:rsidRPr="00783A4D" w:rsidRDefault="00783A4D" w:rsidP="004E4E3E">
            <w:r w:rsidRPr="00783A4D">
              <w:t>17387,94</w:t>
            </w:r>
          </w:p>
        </w:tc>
      </w:tr>
      <w:tr w:rsidR="00783A4D" w:rsidRPr="00783A4D" w:rsidTr="004E4E3E">
        <w:trPr>
          <w:tblCellSpacing w:w="15" w:type="dxa"/>
        </w:trPr>
        <w:tc>
          <w:tcPr>
            <w:tcW w:w="0" w:type="auto"/>
            <w:vAlign w:val="bottom"/>
            <w:hideMark/>
          </w:tcPr>
          <w:p w:rsidR="00783A4D" w:rsidRPr="00783A4D" w:rsidRDefault="00783A4D" w:rsidP="004E4E3E">
            <w:r w:rsidRPr="00783A4D">
              <w:t>Jihomoravský</w:t>
            </w:r>
          </w:p>
        </w:tc>
        <w:tc>
          <w:tcPr>
            <w:tcW w:w="0" w:type="auto"/>
            <w:vAlign w:val="bottom"/>
            <w:hideMark/>
          </w:tcPr>
          <w:p w:rsidR="00783A4D" w:rsidRPr="00783A4D" w:rsidRDefault="00783A4D" w:rsidP="004E4E3E">
            <w:r w:rsidRPr="00783A4D">
              <w:t>15742,73</w:t>
            </w:r>
          </w:p>
        </w:tc>
        <w:tc>
          <w:tcPr>
            <w:tcW w:w="0" w:type="auto"/>
            <w:vAlign w:val="bottom"/>
            <w:hideMark/>
          </w:tcPr>
          <w:p w:rsidR="00783A4D" w:rsidRPr="00783A4D" w:rsidRDefault="00783A4D" w:rsidP="004E4E3E">
            <w:r w:rsidRPr="00783A4D">
              <w:t>1140,89</w:t>
            </w:r>
          </w:p>
        </w:tc>
        <w:tc>
          <w:tcPr>
            <w:tcW w:w="0" w:type="auto"/>
            <w:vAlign w:val="bottom"/>
            <w:hideMark/>
          </w:tcPr>
          <w:p w:rsidR="00783A4D" w:rsidRPr="00783A4D" w:rsidRDefault="00783A4D" w:rsidP="004E4E3E">
            <w:r w:rsidRPr="00783A4D">
              <w:t>16883,62</w:t>
            </w:r>
          </w:p>
        </w:tc>
      </w:tr>
      <w:tr w:rsidR="00783A4D" w:rsidRPr="00783A4D" w:rsidTr="004E4E3E">
        <w:trPr>
          <w:tblCellSpacing w:w="15" w:type="dxa"/>
        </w:trPr>
        <w:tc>
          <w:tcPr>
            <w:tcW w:w="0" w:type="auto"/>
            <w:vAlign w:val="bottom"/>
            <w:hideMark/>
          </w:tcPr>
          <w:p w:rsidR="00783A4D" w:rsidRPr="00783A4D" w:rsidRDefault="00783A4D" w:rsidP="004E4E3E">
            <w:r w:rsidRPr="00783A4D">
              <w:t>Pardubický</w:t>
            </w:r>
          </w:p>
        </w:tc>
        <w:tc>
          <w:tcPr>
            <w:tcW w:w="0" w:type="auto"/>
            <w:vAlign w:val="bottom"/>
            <w:hideMark/>
          </w:tcPr>
          <w:p w:rsidR="00783A4D" w:rsidRPr="00783A4D" w:rsidRDefault="00783A4D" w:rsidP="004E4E3E">
            <w:r w:rsidRPr="00783A4D">
              <w:t>13723,26</w:t>
            </w:r>
          </w:p>
        </w:tc>
        <w:tc>
          <w:tcPr>
            <w:tcW w:w="0" w:type="auto"/>
            <w:vAlign w:val="bottom"/>
            <w:hideMark/>
          </w:tcPr>
          <w:p w:rsidR="00783A4D" w:rsidRPr="00783A4D" w:rsidRDefault="00783A4D" w:rsidP="004E4E3E">
            <w:r w:rsidRPr="00783A4D">
              <w:t>806,18</w:t>
            </w:r>
          </w:p>
        </w:tc>
        <w:tc>
          <w:tcPr>
            <w:tcW w:w="0" w:type="auto"/>
            <w:vAlign w:val="bottom"/>
            <w:hideMark/>
          </w:tcPr>
          <w:p w:rsidR="00783A4D" w:rsidRPr="00783A4D" w:rsidRDefault="00783A4D" w:rsidP="004E4E3E">
            <w:r w:rsidRPr="00783A4D">
              <w:t>14529,44</w:t>
            </w:r>
          </w:p>
        </w:tc>
      </w:tr>
      <w:tr w:rsidR="00783A4D" w:rsidRPr="00783A4D" w:rsidTr="004E4E3E">
        <w:trPr>
          <w:tblCellSpacing w:w="15" w:type="dxa"/>
        </w:trPr>
        <w:tc>
          <w:tcPr>
            <w:tcW w:w="0" w:type="auto"/>
            <w:vAlign w:val="bottom"/>
            <w:hideMark/>
          </w:tcPr>
          <w:p w:rsidR="00783A4D" w:rsidRPr="00783A4D" w:rsidRDefault="00783A4D" w:rsidP="004E4E3E">
            <w:r w:rsidRPr="00783A4D">
              <w:t>Hlavní město Praha</w:t>
            </w:r>
          </w:p>
        </w:tc>
        <w:tc>
          <w:tcPr>
            <w:tcW w:w="0" w:type="auto"/>
            <w:vAlign w:val="bottom"/>
            <w:hideMark/>
          </w:tcPr>
          <w:p w:rsidR="00783A4D" w:rsidRPr="00783A4D" w:rsidRDefault="00783A4D" w:rsidP="004E4E3E">
            <w:r w:rsidRPr="00783A4D">
              <w:t>19,20</w:t>
            </w:r>
          </w:p>
        </w:tc>
        <w:tc>
          <w:tcPr>
            <w:tcW w:w="0" w:type="auto"/>
            <w:vAlign w:val="bottom"/>
            <w:hideMark/>
          </w:tcPr>
          <w:p w:rsidR="00783A4D" w:rsidRPr="00783A4D" w:rsidRDefault="00783A4D" w:rsidP="004E4E3E">
            <w:r w:rsidRPr="00783A4D">
              <w:t>16,47</w:t>
            </w:r>
          </w:p>
        </w:tc>
        <w:tc>
          <w:tcPr>
            <w:tcW w:w="0" w:type="auto"/>
            <w:vAlign w:val="bottom"/>
            <w:hideMark/>
          </w:tcPr>
          <w:p w:rsidR="00783A4D" w:rsidRPr="00783A4D" w:rsidRDefault="00783A4D" w:rsidP="004E4E3E">
            <w:r w:rsidRPr="00783A4D">
              <w:t>35,67</w:t>
            </w:r>
          </w:p>
        </w:tc>
      </w:tr>
      <w:tr w:rsidR="00783A4D" w:rsidRPr="00783A4D" w:rsidTr="004E4E3E">
        <w:trPr>
          <w:tblCellSpacing w:w="15" w:type="dxa"/>
        </w:trPr>
        <w:tc>
          <w:tcPr>
            <w:tcW w:w="0" w:type="auto"/>
            <w:vAlign w:val="center"/>
            <w:hideMark/>
          </w:tcPr>
          <w:p w:rsidR="00783A4D" w:rsidRPr="00783A4D" w:rsidRDefault="00783A4D" w:rsidP="004E4E3E">
            <w:r w:rsidRPr="00783A4D">
              <w:rPr>
                <w:b/>
                <w:bCs/>
              </w:rPr>
              <w:t>Celkem</w:t>
            </w:r>
          </w:p>
        </w:tc>
        <w:tc>
          <w:tcPr>
            <w:tcW w:w="0" w:type="auto"/>
            <w:vAlign w:val="center"/>
            <w:hideMark/>
          </w:tcPr>
          <w:p w:rsidR="00783A4D" w:rsidRPr="00783A4D" w:rsidRDefault="00783A4D" w:rsidP="004E4E3E">
            <w:pPr>
              <w:rPr>
                <w:b/>
              </w:rPr>
            </w:pPr>
            <w:r w:rsidRPr="00783A4D">
              <w:rPr>
                <w:b/>
              </w:rPr>
              <w:t>455337,99</w:t>
            </w:r>
          </w:p>
        </w:tc>
        <w:tc>
          <w:tcPr>
            <w:tcW w:w="0" w:type="auto"/>
            <w:vAlign w:val="center"/>
            <w:hideMark/>
          </w:tcPr>
          <w:p w:rsidR="00783A4D" w:rsidRPr="00783A4D" w:rsidRDefault="00783A4D" w:rsidP="004E4E3E">
            <w:pPr>
              <w:rPr>
                <w:b/>
              </w:rPr>
            </w:pPr>
            <w:r w:rsidRPr="00783A4D">
              <w:rPr>
                <w:b/>
              </w:rPr>
              <w:t>20755,77</w:t>
            </w:r>
          </w:p>
        </w:tc>
        <w:tc>
          <w:tcPr>
            <w:tcW w:w="0" w:type="auto"/>
            <w:vAlign w:val="center"/>
            <w:hideMark/>
          </w:tcPr>
          <w:p w:rsidR="00783A4D" w:rsidRPr="00783A4D" w:rsidRDefault="00783A4D" w:rsidP="004E4E3E">
            <w:pPr>
              <w:rPr>
                <w:b/>
              </w:rPr>
            </w:pPr>
            <w:r w:rsidRPr="00783A4D">
              <w:rPr>
                <w:b/>
              </w:rPr>
              <w:t>476093,76</w:t>
            </w:r>
          </w:p>
        </w:tc>
      </w:tr>
    </w:tbl>
    <w:p w:rsidR="00783A4D" w:rsidRPr="00783A4D" w:rsidRDefault="00783A4D" w:rsidP="00783A4D">
      <w:pPr>
        <w:jc w:val="both"/>
      </w:pPr>
    </w:p>
    <w:p w:rsidR="00783A4D" w:rsidRPr="00783A4D" w:rsidRDefault="00783A4D" w:rsidP="00036AF5">
      <w:pPr>
        <w:tabs>
          <w:tab w:val="left" w:pos="6660"/>
        </w:tabs>
        <w:spacing w:after="120"/>
        <w:jc w:val="both"/>
        <w:rPr>
          <w:b/>
        </w:rPr>
      </w:pPr>
      <w:r w:rsidRPr="00783A4D">
        <w:rPr>
          <w:b/>
        </w:rPr>
        <w:t>Rozložení ekonomických tříd velikosti EZ zemědělských podniků</w:t>
      </w:r>
    </w:p>
    <w:p w:rsidR="00783A4D" w:rsidRPr="00783A4D" w:rsidRDefault="00783A4D" w:rsidP="00036AF5">
      <w:pPr>
        <w:spacing w:line="276" w:lineRule="auto"/>
        <w:ind w:firstLine="709"/>
        <w:jc w:val="both"/>
      </w:pPr>
      <w:r w:rsidRPr="00783A4D">
        <w:t>Nejvyšší ekonomický i produkční přínos sektoru má kategorie EV IV</w:t>
      </w:r>
      <w:r w:rsidR="00036AF5">
        <w:t xml:space="preserve"> </w:t>
      </w:r>
      <w:r w:rsidRPr="00783A4D">
        <w:t>-</w:t>
      </w:r>
      <w:r w:rsidR="00036AF5">
        <w:t xml:space="preserve"> </w:t>
      </w:r>
      <w:r w:rsidRPr="00783A4D">
        <w:t>V a EV VI</w:t>
      </w:r>
      <w:r w:rsidR="00036AF5">
        <w:t xml:space="preserve"> </w:t>
      </w:r>
      <w:r w:rsidRPr="00783A4D">
        <w:t>-</w:t>
      </w:r>
      <w:r w:rsidR="00036AF5">
        <w:t xml:space="preserve"> </w:t>
      </w:r>
      <w:r w:rsidRPr="00783A4D">
        <w:t xml:space="preserve">IX </w:t>
      </w:r>
      <w:r w:rsidR="00036AF5">
        <w:br/>
      </w:r>
      <w:r w:rsidRPr="00783A4D">
        <w:t>o výměře prům. 40</w:t>
      </w:r>
      <w:r w:rsidR="00036AF5">
        <w:t xml:space="preserve"> </w:t>
      </w:r>
      <w:r w:rsidRPr="00783A4D">
        <w:t>-</w:t>
      </w:r>
      <w:r w:rsidR="00036AF5">
        <w:t xml:space="preserve"> </w:t>
      </w:r>
      <w:r w:rsidRPr="00783A4D">
        <w:t>270</w:t>
      </w:r>
      <w:r w:rsidR="00036AF5">
        <w:t xml:space="preserve"> </w:t>
      </w:r>
      <w:r w:rsidRPr="00783A4D">
        <w:t>ha. Farmy nad 1000</w:t>
      </w:r>
      <w:r w:rsidR="00036AF5">
        <w:t xml:space="preserve"> </w:t>
      </w:r>
      <w:r w:rsidRPr="00783A4D">
        <w:t>ha (EV X-XIV) představují pouze 1</w:t>
      </w:r>
      <w:r w:rsidR="00036AF5">
        <w:t xml:space="preserve"> </w:t>
      </w:r>
      <w:r w:rsidRPr="00783A4D">
        <w:t>% podniků.</w:t>
      </w:r>
    </w:p>
    <w:p w:rsidR="00783A4D" w:rsidRPr="00783A4D" w:rsidRDefault="00783A4D" w:rsidP="00783A4D">
      <w:pPr>
        <w:jc w:val="both"/>
        <w:rPr>
          <w:b/>
          <w:sz w:val="28"/>
          <w:szCs w:val="28"/>
          <w:u w:val="single"/>
        </w:rPr>
      </w:pPr>
      <w:r w:rsidRPr="00783A4D">
        <w:rPr>
          <w:noProof/>
        </w:rPr>
        <w:lastRenderedPageBreak/>
        <w:drawing>
          <wp:inline distT="0" distB="0" distL="0" distR="0">
            <wp:extent cx="4229100" cy="2762250"/>
            <wp:effectExtent l="19050" t="0" r="0" b="0"/>
            <wp:docPr id="1" name="obrázek 1" descr="koláč velikos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áč velikostí"/>
                    <pic:cNvPicPr>
                      <a:picLocks noChangeAspect="1" noChangeArrowheads="1"/>
                    </pic:cNvPicPr>
                  </pic:nvPicPr>
                  <pic:blipFill>
                    <a:blip r:embed="rId7" cstate="print"/>
                    <a:srcRect/>
                    <a:stretch>
                      <a:fillRect/>
                    </a:stretch>
                  </pic:blipFill>
                  <pic:spPr bwMode="auto">
                    <a:xfrm>
                      <a:off x="0" y="0"/>
                      <a:ext cx="4229100" cy="2762250"/>
                    </a:xfrm>
                    <a:prstGeom prst="rect">
                      <a:avLst/>
                    </a:prstGeom>
                    <a:noFill/>
                    <a:ln w="9525">
                      <a:noFill/>
                      <a:miter lim="800000"/>
                      <a:headEnd/>
                      <a:tailEnd/>
                    </a:ln>
                  </pic:spPr>
                </pic:pic>
              </a:graphicData>
            </a:graphic>
          </wp:inline>
        </w:drawing>
      </w:r>
    </w:p>
    <w:p w:rsidR="00783A4D" w:rsidRPr="00C301BC" w:rsidRDefault="00783A4D" w:rsidP="00783A4D">
      <w:pPr>
        <w:jc w:val="both"/>
        <w:rPr>
          <w:b/>
          <w:sz w:val="28"/>
          <w:szCs w:val="28"/>
          <w:highlight w:val="yellow"/>
          <w:u w:val="single"/>
        </w:rPr>
      </w:pPr>
    </w:p>
    <w:p w:rsidR="00783A4D" w:rsidRPr="00783A4D" w:rsidRDefault="00783A4D" w:rsidP="00783A4D">
      <w:pPr>
        <w:jc w:val="both"/>
        <w:rPr>
          <w:b/>
          <w:sz w:val="28"/>
          <w:szCs w:val="28"/>
          <w:u w:val="single"/>
        </w:rPr>
      </w:pPr>
      <w:r w:rsidRPr="00783A4D">
        <w:rPr>
          <w:b/>
          <w:sz w:val="28"/>
          <w:szCs w:val="28"/>
          <w:u w:val="single"/>
        </w:rPr>
        <w:t>Srovnání základních statistických ukazatelů EZ 2012 – pololetí 2014</w:t>
      </w:r>
    </w:p>
    <w:p w:rsidR="00783A4D" w:rsidRPr="00783A4D" w:rsidRDefault="00783A4D" w:rsidP="00783A4D">
      <w:pPr>
        <w:jc w:val="both"/>
      </w:pPr>
      <w:r w:rsidRPr="00783A4D">
        <w:t>(Zdroj: REP, Ročenka EZ 2012)</w:t>
      </w:r>
    </w:p>
    <w:p w:rsidR="00783A4D" w:rsidRPr="00783A4D" w:rsidRDefault="00783A4D" w:rsidP="00783A4D">
      <w:pPr>
        <w:jc w:val="both"/>
        <w:rPr>
          <w:b/>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854"/>
        <w:gridCol w:w="1973"/>
        <w:gridCol w:w="2042"/>
      </w:tblGrid>
      <w:tr w:rsidR="00783A4D" w:rsidRPr="00783A4D" w:rsidTr="004E4E3E">
        <w:trPr>
          <w:trHeight w:val="298"/>
        </w:trPr>
        <w:tc>
          <w:tcPr>
            <w:tcW w:w="3631" w:type="dxa"/>
          </w:tcPr>
          <w:p w:rsidR="00783A4D" w:rsidRPr="00783A4D" w:rsidRDefault="00783A4D" w:rsidP="004E4E3E">
            <w:pPr>
              <w:jc w:val="both"/>
              <w:rPr>
                <w:b/>
                <w:sz w:val="20"/>
                <w:szCs w:val="20"/>
              </w:rPr>
            </w:pPr>
          </w:p>
        </w:tc>
        <w:tc>
          <w:tcPr>
            <w:tcW w:w="1854" w:type="dxa"/>
          </w:tcPr>
          <w:p w:rsidR="00783A4D" w:rsidRPr="00783A4D" w:rsidRDefault="00783A4D" w:rsidP="004E4E3E">
            <w:pPr>
              <w:jc w:val="center"/>
              <w:rPr>
                <w:b/>
                <w:sz w:val="20"/>
                <w:szCs w:val="20"/>
              </w:rPr>
            </w:pPr>
            <w:r w:rsidRPr="00783A4D">
              <w:rPr>
                <w:b/>
                <w:sz w:val="20"/>
                <w:szCs w:val="20"/>
              </w:rPr>
              <w:t>31. 12. 2012</w:t>
            </w:r>
          </w:p>
        </w:tc>
        <w:tc>
          <w:tcPr>
            <w:tcW w:w="1973" w:type="dxa"/>
          </w:tcPr>
          <w:p w:rsidR="00783A4D" w:rsidRPr="00783A4D" w:rsidRDefault="00783A4D" w:rsidP="004E4E3E">
            <w:pPr>
              <w:jc w:val="center"/>
              <w:rPr>
                <w:b/>
                <w:sz w:val="20"/>
                <w:szCs w:val="20"/>
              </w:rPr>
            </w:pPr>
            <w:r w:rsidRPr="00783A4D">
              <w:rPr>
                <w:b/>
                <w:sz w:val="20"/>
                <w:szCs w:val="20"/>
              </w:rPr>
              <w:t>31. 12. 2013</w:t>
            </w:r>
          </w:p>
        </w:tc>
        <w:tc>
          <w:tcPr>
            <w:tcW w:w="2042" w:type="dxa"/>
          </w:tcPr>
          <w:p w:rsidR="00783A4D" w:rsidRPr="00783A4D" w:rsidRDefault="00783A4D" w:rsidP="004E4E3E">
            <w:pPr>
              <w:jc w:val="center"/>
              <w:rPr>
                <w:b/>
                <w:sz w:val="20"/>
                <w:szCs w:val="20"/>
              </w:rPr>
            </w:pPr>
            <w:r w:rsidRPr="00783A4D">
              <w:rPr>
                <w:b/>
                <w:sz w:val="20"/>
                <w:szCs w:val="20"/>
              </w:rPr>
              <w:t>Červen 2014</w:t>
            </w:r>
          </w:p>
        </w:tc>
      </w:tr>
      <w:tr w:rsidR="00783A4D" w:rsidRPr="00783A4D" w:rsidTr="004E4E3E">
        <w:trPr>
          <w:trHeight w:val="418"/>
        </w:trPr>
        <w:tc>
          <w:tcPr>
            <w:tcW w:w="3631" w:type="dxa"/>
          </w:tcPr>
          <w:p w:rsidR="00783A4D" w:rsidRPr="00783A4D" w:rsidRDefault="00783A4D" w:rsidP="004E4E3E">
            <w:pPr>
              <w:rPr>
                <w:b/>
                <w:sz w:val="20"/>
                <w:szCs w:val="20"/>
              </w:rPr>
            </w:pPr>
          </w:p>
          <w:p w:rsidR="00783A4D" w:rsidRPr="00783A4D" w:rsidRDefault="00783A4D" w:rsidP="004E4E3E">
            <w:pPr>
              <w:rPr>
                <w:b/>
                <w:sz w:val="20"/>
                <w:szCs w:val="20"/>
              </w:rPr>
            </w:pPr>
            <w:r w:rsidRPr="00783A4D">
              <w:rPr>
                <w:b/>
                <w:sz w:val="20"/>
                <w:szCs w:val="20"/>
              </w:rPr>
              <w:t>Počet ekofarem</w:t>
            </w:r>
          </w:p>
        </w:tc>
        <w:tc>
          <w:tcPr>
            <w:tcW w:w="1854"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3 934</w:t>
            </w:r>
          </w:p>
        </w:tc>
        <w:tc>
          <w:tcPr>
            <w:tcW w:w="1973"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4 413</w:t>
            </w:r>
          </w:p>
        </w:tc>
        <w:tc>
          <w:tcPr>
            <w:tcW w:w="2042"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4 368</w:t>
            </w:r>
          </w:p>
        </w:tc>
      </w:tr>
      <w:tr w:rsidR="00783A4D" w:rsidRPr="00783A4D" w:rsidTr="004E4E3E">
        <w:trPr>
          <w:trHeight w:val="897"/>
        </w:trPr>
        <w:tc>
          <w:tcPr>
            <w:tcW w:w="3631" w:type="dxa"/>
          </w:tcPr>
          <w:p w:rsidR="00783A4D" w:rsidRPr="00783A4D" w:rsidRDefault="00783A4D" w:rsidP="004E4E3E">
            <w:pPr>
              <w:rPr>
                <w:b/>
                <w:sz w:val="20"/>
                <w:szCs w:val="20"/>
              </w:rPr>
            </w:pPr>
          </w:p>
          <w:p w:rsidR="00783A4D" w:rsidRPr="00783A4D" w:rsidRDefault="00783A4D" w:rsidP="004E4E3E">
            <w:pPr>
              <w:rPr>
                <w:b/>
                <w:sz w:val="20"/>
                <w:szCs w:val="20"/>
              </w:rPr>
            </w:pPr>
            <w:r w:rsidRPr="00783A4D">
              <w:rPr>
                <w:b/>
                <w:sz w:val="20"/>
                <w:szCs w:val="20"/>
              </w:rPr>
              <w:t>Výměra zemědělské půdy v ekologickém zemědělství (ha)</w:t>
            </w:r>
          </w:p>
        </w:tc>
        <w:tc>
          <w:tcPr>
            <w:tcW w:w="1854"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490 762</w:t>
            </w:r>
          </w:p>
        </w:tc>
        <w:tc>
          <w:tcPr>
            <w:tcW w:w="1973"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493 394</w:t>
            </w:r>
          </w:p>
        </w:tc>
        <w:tc>
          <w:tcPr>
            <w:tcW w:w="2042"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476 093</w:t>
            </w:r>
          </w:p>
        </w:tc>
      </w:tr>
      <w:tr w:rsidR="00783A4D" w:rsidRPr="00783A4D" w:rsidTr="004E4E3E">
        <w:trPr>
          <w:trHeight w:val="923"/>
        </w:trPr>
        <w:tc>
          <w:tcPr>
            <w:tcW w:w="3631" w:type="dxa"/>
          </w:tcPr>
          <w:p w:rsidR="00783A4D" w:rsidRPr="00783A4D" w:rsidRDefault="00783A4D" w:rsidP="004E4E3E">
            <w:pPr>
              <w:rPr>
                <w:b/>
                <w:sz w:val="20"/>
                <w:szCs w:val="20"/>
              </w:rPr>
            </w:pPr>
          </w:p>
          <w:p w:rsidR="00783A4D" w:rsidRPr="00783A4D" w:rsidRDefault="00783A4D" w:rsidP="004E4E3E">
            <w:pPr>
              <w:rPr>
                <w:b/>
                <w:sz w:val="20"/>
                <w:szCs w:val="20"/>
              </w:rPr>
            </w:pPr>
            <w:r w:rsidRPr="00783A4D">
              <w:rPr>
                <w:b/>
                <w:sz w:val="20"/>
                <w:szCs w:val="20"/>
              </w:rPr>
              <w:t>Podíl ekologického zemědělství na celkové výměře zemědělské půdy (%)</w:t>
            </w:r>
          </w:p>
        </w:tc>
        <w:tc>
          <w:tcPr>
            <w:tcW w:w="1854"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11,60</w:t>
            </w:r>
          </w:p>
        </w:tc>
        <w:tc>
          <w:tcPr>
            <w:tcW w:w="1973"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11,68</w:t>
            </w:r>
          </w:p>
        </w:tc>
        <w:tc>
          <w:tcPr>
            <w:tcW w:w="2042" w:type="dxa"/>
          </w:tcPr>
          <w:p w:rsidR="00783A4D" w:rsidRPr="00783A4D" w:rsidRDefault="00783A4D" w:rsidP="004E4E3E">
            <w:pPr>
              <w:jc w:val="center"/>
              <w:rPr>
                <w:sz w:val="20"/>
                <w:szCs w:val="20"/>
              </w:rPr>
            </w:pPr>
          </w:p>
          <w:p w:rsidR="00783A4D" w:rsidRPr="00783A4D" w:rsidRDefault="00783A4D" w:rsidP="004E4E3E">
            <w:pPr>
              <w:jc w:val="center"/>
              <w:rPr>
                <w:b/>
                <w:sz w:val="20"/>
                <w:szCs w:val="20"/>
              </w:rPr>
            </w:pPr>
            <w:r w:rsidRPr="00783A4D">
              <w:rPr>
                <w:b/>
                <w:sz w:val="20"/>
                <w:szCs w:val="20"/>
              </w:rPr>
              <w:t>10,9</w:t>
            </w:r>
          </w:p>
        </w:tc>
      </w:tr>
      <w:tr w:rsidR="00783A4D" w:rsidRPr="00783A4D" w:rsidTr="004E4E3E">
        <w:trPr>
          <w:trHeight w:val="536"/>
        </w:trPr>
        <w:tc>
          <w:tcPr>
            <w:tcW w:w="3631" w:type="dxa"/>
          </w:tcPr>
          <w:p w:rsidR="00783A4D" w:rsidRPr="00783A4D" w:rsidRDefault="00783A4D" w:rsidP="004E4E3E">
            <w:pPr>
              <w:rPr>
                <w:b/>
                <w:sz w:val="20"/>
                <w:szCs w:val="20"/>
              </w:rPr>
            </w:pPr>
          </w:p>
          <w:p w:rsidR="00783A4D" w:rsidRPr="00783A4D" w:rsidRDefault="00783A4D" w:rsidP="004E4E3E">
            <w:pPr>
              <w:rPr>
                <w:b/>
                <w:sz w:val="20"/>
                <w:szCs w:val="20"/>
              </w:rPr>
            </w:pPr>
            <w:r w:rsidRPr="00783A4D">
              <w:rPr>
                <w:b/>
                <w:sz w:val="20"/>
                <w:szCs w:val="20"/>
              </w:rPr>
              <w:t>Výměra orné půdy (ha)</w:t>
            </w:r>
          </w:p>
        </w:tc>
        <w:tc>
          <w:tcPr>
            <w:tcW w:w="1854" w:type="dxa"/>
          </w:tcPr>
          <w:p w:rsidR="00783A4D" w:rsidRPr="00783A4D" w:rsidRDefault="00783A4D" w:rsidP="004E4E3E">
            <w:pPr>
              <w:rPr>
                <w:b/>
                <w:sz w:val="20"/>
                <w:szCs w:val="20"/>
              </w:rPr>
            </w:pPr>
            <w:r w:rsidRPr="00783A4D">
              <w:rPr>
                <w:b/>
                <w:sz w:val="20"/>
                <w:szCs w:val="20"/>
              </w:rPr>
              <w:t xml:space="preserve">       </w:t>
            </w:r>
          </w:p>
          <w:p w:rsidR="00783A4D" w:rsidRPr="00783A4D" w:rsidRDefault="00783A4D" w:rsidP="004E4E3E">
            <w:pPr>
              <w:jc w:val="center"/>
              <w:rPr>
                <w:b/>
                <w:sz w:val="20"/>
                <w:szCs w:val="20"/>
              </w:rPr>
            </w:pPr>
            <w:r w:rsidRPr="00783A4D">
              <w:rPr>
                <w:b/>
                <w:sz w:val="20"/>
                <w:szCs w:val="20"/>
              </w:rPr>
              <w:t>58 489</w:t>
            </w:r>
          </w:p>
        </w:tc>
        <w:tc>
          <w:tcPr>
            <w:tcW w:w="1973" w:type="dxa"/>
          </w:tcPr>
          <w:p w:rsidR="00783A4D" w:rsidRPr="00783A4D" w:rsidRDefault="00783A4D" w:rsidP="004E4E3E">
            <w:pPr>
              <w:ind w:left="720"/>
              <w:rPr>
                <w:b/>
                <w:sz w:val="20"/>
                <w:szCs w:val="20"/>
              </w:rPr>
            </w:pPr>
          </w:p>
          <w:p w:rsidR="00783A4D" w:rsidRPr="00783A4D" w:rsidRDefault="00783A4D" w:rsidP="004E4E3E">
            <w:pPr>
              <w:jc w:val="center"/>
              <w:rPr>
                <w:b/>
                <w:sz w:val="20"/>
                <w:szCs w:val="20"/>
              </w:rPr>
            </w:pPr>
            <w:r w:rsidRPr="00783A4D">
              <w:rPr>
                <w:b/>
                <w:sz w:val="20"/>
                <w:szCs w:val="20"/>
              </w:rPr>
              <w:t>57 654</w:t>
            </w:r>
          </w:p>
        </w:tc>
        <w:tc>
          <w:tcPr>
            <w:tcW w:w="2042" w:type="dxa"/>
          </w:tcPr>
          <w:p w:rsidR="00783A4D" w:rsidRPr="00783A4D" w:rsidRDefault="00783A4D" w:rsidP="004E4E3E">
            <w:pPr>
              <w:ind w:left="360"/>
              <w:jc w:val="center"/>
              <w:rPr>
                <w:b/>
                <w:sz w:val="20"/>
                <w:szCs w:val="20"/>
              </w:rPr>
            </w:pPr>
          </w:p>
          <w:p w:rsidR="00783A4D" w:rsidRPr="00783A4D" w:rsidRDefault="00783A4D" w:rsidP="004E4E3E">
            <w:pPr>
              <w:jc w:val="center"/>
              <w:rPr>
                <w:b/>
                <w:sz w:val="20"/>
                <w:szCs w:val="20"/>
              </w:rPr>
            </w:pPr>
            <w:r w:rsidRPr="00783A4D">
              <w:rPr>
                <w:b/>
                <w:sz w:val="20"/>
                <w:szCs w:val="20"/>
              </w:rPr>
              <w:t>56 212</w:t>
            </w:r>
          </w:p>
        </w:tc>
      </w:tr>
      <w:tr w:rsidR="00783A4D" w:rsidRPr="00783A4D" w:rsidTr="004E4E3E">
        <w:trPr>
          <w:trHeight w:val="682"/>
        </w:trPr>
        <w:tc>
          <w:tcPr>
            <w:tcW w:w="3631" w:type="dxa"/>
          </w:tcPr>
          <w:p w:rsidR="00783A4D" w:rsidRPr="00783A4D" w:rsidRDefault="00783A4D" w:rsidP="004E4E3E">
            <w:pPr>
              <w:rPr>
                <w:b/>
                <w:sz w:val="20"/>
                <w:szCs w:val="20"/>
              </w:rPr>
            </w:pPr>
          </w:p>
          <w:p w:rsidR="00783A4D" w:rsidRPr="00783A4D" w:rsidRDefault="00783A4D" w:rsidP="004E4E3E">
            <w:pPr>
              <w:rPr>
                <w:b/>
                <w:sz w:val="20"/>
                <w:szCs w:val="20"/>
              </w:rPr>
            </w:pPr>
            <w:r w:rsidRPr="00783A4D">
              <w:rPr>
                <w:b/>
                <w:sz w:val="20"/>
                <w:szCs w:val="20"/>
              </w:rPr>
              <w:t>Výměra trvalých travních porostů (ha)</w:t>
            </w:r>
          </w:p>
        </w:tc>
        <w:tc>
          <w:tcPr>
            <w:tcW w:w="1854"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407 219</w:t>
            </w:r>
          </w:p>
        </w:tc>
        <w:tc>
          <w:tcPr>
            <w:tcW w:w="1973"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411 015</w:t>
            </w:r>
          </w:p>
        </w:tc>
        <w:tc>
          <w:tcPr>
            <w:tcW w:w="2042" w:type="dxa"/>
          </w:tcPr>
          <w:p w:rsidR="00783A4D" w:rsidRPr="00783A4D" w:rsidRDefault="00783A4D" w:rsidP="004E4E3E">
            <w:pPr>
              <w:jc w:val="center"/>
              <w:rPr>
                <w:sz w:val="20"/>
                <w:szCs w:val="20"/>
              </w:rPr>
            </w:pPr>
          </w:p>
          <w:p w:rsidR="00783A4D" w:rsidRPr="00783A4D" w:rsidRDefault="00783A4D" w:rsidP="004E4E3E">
            <w:pPr>
              <w:jc w:val="center"/>
              <w:rPr>
                <w:b/>
                <w:sz w:val="20"/>
                <w:szCs w:val="20"/>
              </w:rPr>
            </w:pPr>
            <w:r w:rsidRPr="00783A4D">
              <w:rPr>
                <w:b/>
                <w:sz w:val="20"/>
                <w:szCs w:val="20"/>
              </w:rPr>
              <w:t>411 921</w:t>
            </w:r>
          </w:p>
        </w:tc>
      </w:tr>
      <w:tr w:rsidR="00783A4D" w:rsidRPr="00783A4D" w:rsidTr="004E4E3E">
        <w:trPr>
          <w:trHeight w:val="692"/>
        </w:trPr>
        <w:tc>
          <w:tcPr>
            <w:tcW w:w="3631" w:type="dxa"/>
          </w:tcPr>
          <w:p w:rsidR="00783A4D" w:rsidRPr="00783A4D" w:rsidRDefault="00783A4D" w:rsidP="004E4E3E">
            <w:pPr>
              <w:jc w:val="both"/>
              <w:rPr>
                <w:b/>
                <w:sz w:val="20"/>
                <w:szCs w:val="20"/>
              </w:rPr>
            </w:pPr>
          </w:p>
          <w:p w:rsidR="00783A4D" w:rsidRPr="00783A4D" w:rsidRDefault="00783A4D" w:rsidP="004E4E3E">
            <w:pPr>
              <w:jc w:val="both"/>
              <w:rPr>
                <w:b/>
                <w:sz w:val="20"/>
                <w:szCs w:val="20"/>
              </w:rPr>
            </w:pPr>
            <w:r w:rsidRPr="00783A4D">
              <w:rPr>
                <w:b/>
                <w:sz w:val="20"/>
                <w:szCs w:val="20"/>
              </w:rPr>
              <w:t>Výměra trvalých kultur (sady)  (ha)</w:t>
            </w:r>
          </w:p>
        </w:tc>
        <w:tc>
          <w:tcPr>
            <w:tcW w:w="1854"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6 672</w:t>
            </w:r>
          </w:p>
        </w:tc>
        <w:tc>
          <w:tcPr>
            <w:tcW w:w="1973"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6 792</w:t>
            </w:r>
          </w:p>
        </w:tc>
        <w:tc>
          <w:tcPr>
            <w:tcW w:w="2042" w:type="dxa"/>
          </w:tcPr>
          <w:p w:rsidR="00783A4D" w:rsidRPr="00783A4D" w:rsidRDefault="00783A4D" w:rsidP="004E4E3E">
            <w:pPr>
              <w:jc w:val="center"/>
              <w:rPr>
                <w:sz w:val="20"/>
                <w:szCs w:val="20"/>
              </w:rPr>
            </w:pPr>
          </w:p>
          <w:p w:rsidR="00783A4D" w:rsidRPr="00783A4D" w:rsidRDefault="00783A4D" w:rsidP="004E4E3E">
            <w:pPr>
              <w:jc w:val="center"/>
              <w:rPr>
                <w:b/>
                <w:sz w:val="20"/>
                <w:szCs w:val="20"/>
              </w:rPr>
            </w:pPr>
            <w:r w:rsidRPr="00783A4D">
              <w:rPr>
                <w:b/>
                <w:sz w:val="20"/>
                <w:szCs w:val="20"/>
              </w:rPr>
              <w:t>6 733</w:t>
            </w:r>
          </w:p>
        </w:tc>
      </w:tr>
      <w:tr w:rsidR="00783A4D" w:rsidRPr="00783A4D" w:rsidTr="004E4E3E">
        <w:trPr>
          <w:trHeight w:val="599"/>
        </w:trPr>
        <w:tc>
          <w:tcPr>
            <w:tcW w:w="3631" w:type="dxa"/>
          </w:tcPr>
          <w:p w:rsidR="00783A4D" w:rsidRPr="00783A4D" w:rsidRDefault="00783A4D" w:rsidP="004E4E3E">
            <w:pPr>
              <w:jc w:val="both"/>
              <w:rPr>
                <w:b/>
                <w:sz w:val="20"/>
                <w:szCs w:val="20"/>
              </w:rPr>
            </w:pPr>
          </w:p>
          <w:p w:rsidR="00783A4D" w:rsidRPr="00783A4D" w:rsidRDefault="00783A4D" w:rsidP="004E4E3E">
            <w:pPr>
              <w:jc w:val="both"/>
              <w:rPr>
                <w:b/>
                <w:sz w:val="20"/>
                <w:szCs w:val="20"/>
              </w:rPr>
            </w:pPr>
            <w:r w:rsidRPr="00783A4D">
              <w:rPr>
                <w:b/>
                <w:sz w:val="20"/>
                <w:szCs w:val="20"/>
              </w:rPr>
              <w:t>Výměra trvalých kultur (vinice)  (ha)</w:t>
            </w:r>
          </w:p>
        </w:tc>
        <w:tc>
          <w:tcPr>
            <w:tcW w:w="1854"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1 000</w:t>
            </w:r>
          </w:p>
        </w:tc>
        <w:tc>
          <w:tcPr>
            <w:tcW w:w="1973"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1 037</w:t>
            </w:r>
          </w:p>
        </w:tc>
        <w:tc>
          <w:tcPr>
            <w:tcW w:w="2042" w:type="dxa"/>
          </w:tcPr>
          <w:p w:rsidR="00783A4D" w:rsidRPr="00783A4D" w:rsidRDefault="00783A4D" w:rsidP="004E4E3E">
            <w:pPr>
              <w:jc w:val="center"/>
              <w:rPr>
                <w:sz w:val="20"/>
                <w:szCs w:val="20"/>
              </w:rPr>
            </w:pPr>
          </w:p>
          <w:p w:rsidR="00783A4D" w:rsidRPr="00783A4D" w:rsidRDefault="00783A4D" w:rsidP="004E4E3E">
            <w:pPr>
              <w:jc w:val="center"/>
              <w:rPr>
                <w:b/>
                <w:sz w:val="20"/>
                <w:szCs w:val="20"/>
              </w:rPr>
            </w:pPr>
            <w:r w:rsidRPr="00783A4D">
              <w:rPr>
                <w:b/>
                <w:sz w:val="20"/>
                <w:szCs w:val="20"/>
              </w:rPr>
              <w:t>1 007</w:t>
            </w:r>
          </w:p>
        </w:tc>
      </w:tr>
      <w:tr w:rsidR="00783A4D" w:rsidRPr="00783A4D" w:rsidTr="004E4E3E">
        <w:trPr>
          <w:trHeight w:val="599"/>
        </w:trPr>
        <w:tc>
          <w:tcPr>
            <w:tcW w:w="3631" w:type="dxa"/>
          </w:tcPr>
          <w:p w:rsidR="00783A4D" w:rsidRPr="00783A4D" w:rsidRDefault="00783A4D" w:rsidP="004E4E3E">
            <w:pPr>
              <w:jc w:val="both"/>
              <w:rPr>
                <w:b/>
                <w:sz w:val="20"/>
                <w:szCs w:val="20"/>
              </w:rPr>
            </w:pPr>
          </w:p>
          <w:p w:rsidR="00783A4D" w:rsidRPr="00783A4D" w:rsidRDefault="00783A4D" w:rsidP="004E4E3E">
            <w:pPr>
              <w:jc w:val="both"/>
              <w:rPr>
                <w:b/>
                <w:sz w:val="20"/>
                <w:szCs w:val="20"/>
              </w:rPr>
            </w:pPr>
            <w:r w:rsidRPr="00783A4D">
              <w:rPr>
                <w:b/>
                <w:sz w:val="20"/>
                <w:szCs w:val="20"/>
              </w:rPr>
              <w:t>Výměra trvalých kultur (chmelnice)  (ha)</w:t>
            </w:r>
          </w:p>
        </w:tc>
        <w:tc>
          <w:tcPr>
            <w:tcW w:w="1854" w:type="dxa"/>
          </w:tcPr>
          <w:p w:rsidR="00783A4D" w:rsidRPr="00783A4D" w:rsidRDefault="00783A4D" w:rsidP="004E4E3E">
            <w:pPr>
              <w:jc w:val="center"/>
              <w:rPr>
                <w:b/>
                <w:sz w:val="20"/>
                <w:szCs w:val="20"/>
              </w:rPr>
            </w:pPr>
            <w:r w:rsidRPr="00783A4D">
              <w:rPr>
                <w:b/>
                <w:sz w:val="20"/>
                <w:szCs w:val="20"/>
              </w:rPr>
              <w:t xml:space="preserve"> </w:t>
            </w:r>
          </w:p>
          <w:p w:rsidR="00783A4D" w:rsidRPr="00783A4D" w:rsidRDefault="00783A4D" w:rsidP="004E4E3E">
            <w:pPr>
              <w:jc w:val="center"/>
              <w:rPr>
                <w:b/>
                <w:sz w:val="20"/>
                <w:szCs w:val="20"/>
              </w:rPr>
            </w:pPr>
            <w:r w:rsidRPr="00783A4D">
              <w:rPr>
                <w:b/>
                <w:sz w:val="20"/>
                <w:szCs w:val="20"/>
              </w:rPr>
              <w:t>11</w:t>
            </w:r>
          </w:p>
        </w:tc>
        <w:tc>
          <w:tcPr>
            <w:tcW w:w="1973"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14</w:t>
            </w:r>
          </w:p>
        </w:tc>
        <w:tc>
          <w:tcPr>
            <w:tcW w:w="2042"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10</w:t>
            </w:r>
          </w:p>
        </w:tc>
      </w:tr>
      <w:tr w:rsidR="00783A4D" w:rsidRPr="00783A4D" w:rsidTr="004E4E3E">
        <w:trPr>
          <w:trHeight w:val="491"/>
        </w:trPr>
        <w:tc>
          <w:tcPr>
            <w:tcW w:w="3631" w:type="dxa"/>
          </w:tcPr>
          <w:p w:rsidR="00783A4D" w:rsidRPr="00783A4D" w:rsidRDefault="00783A4D" w:rsidP="004E4E3E">
            <w:pPr>
              <w:jc w:val="both"/>
              <w:rPr>
                <w:b/>
                <w:sz w:val="20"/>
                <w:szCs w:val="20"/>
              </w:rPr>
            </w:pPr>
          </w:p>
          <w:p w:rsidR="00783A4D" w:rsidRPr="00783A4D" w:rsidRDefault="00783A4D" w:rsidP="004E4E3E">
            <w:pPr>
              <w:jc w:val="both"/>
              <w:rPr>
                <w:b/>
                <w:sz w:val="20"/>
                <w:szCs w:val="20"/>
              </w:rPr>
            </w:pPr>
            <w:r w:rsidRPr="00783A4D">
              <w:rPr>
                <w:b/>
                <w:sz w:val="20"/>
                <w:szCs w:val="20"/>
              </w:rPr>
              <w:t>Ostatní plochy (ha)</w:t>
            </w:r>
          </w:p>
        </w:tc>
        <w:tc>
          <w:tcPr>
            <w:tcW w:w="1854"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17 371</w:t>
            </w:r>
          </w:p>
        </w:tc>
        <w:tc>
          <w:tcPr>
            <w:tcW w:w="1973"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16 882</w:t>
            </w:r>
          </w:p>
        </w:tc>
        <w:tc>
          <w:tcPr>
            <w:tcW w:w="2042" w:type="dxa"/>
          </w:tcPr>
          <w:p w:rsidR="00783A4D" w:rsidRPr="00783A4D" w:rsidRDefault="00783A4D" w:rsidP="004E4E3E">
            <w:pPr>
              <w:rPr>
                <w:sz w:val="20"/>
                <w:szCs w:val="20"/>
              </w:rPr>
            </w:pPr>
          </w:p>
          <w:p w:rsidR="00783A4D" w:rsidRPr="00783A4D" w:rsidRDefault="00783A4D" w:rsidP="004E4E3E">
            <w:pPr>
              <w:rPr>
                <w:sz w:val="20"/>
                <w:szCs w:val="20"/>
              </w:rPr>
            </w:pPr>
          </w:p>
        </w:tc>
      </w:tr>
      <w:tr w:rsidR="00783A4D" w:rsidRPr="00783A4D" w:rsidTr="004E4E3E">
        <w:trPr>
          <w:trHeight w:val="604"/>
        </w:trPr>
        <w:tc>
          <w:tcPr>
            <w:tcW w:w="3631" w:type="dxa"/>
          </w:tcPr>
          <w:p w:rsidR="00783A4D" w:rsidRPr="00783A4D" w:rsidRDefault="00783A4D" w:rsidP="004E4E3E">
            <w:pPr>
              <w:rPr>
                <w:b/>
                <w:sz w:val="20"/>
                <w:szCs w:val="20"/>
              </w:rPr>
            </w:pPr>
          </w:p>
          <w:p w:rsidR="00783A4D" w:rsidRPr="00783A4D" w:rsidRDefault="00783A4D" w:rsidP="004E4E3E">
            <w:pPr>
              <w:rPr>
                <w:b/>
                <w:sz w:val="20"/>
                <w:szCs w:val="20"/>
              </w:rPr>
            </w:pPr>
            <w:r w:rsidRPr="00783A4D">
              <w:rPr>
                <w:b/>
                <w:sz w:val="20"/>
                <w:szCs w:val="20"/>
              </w:rPr>
              <w:t>Počet výrobců biopotravin</w:t>
            </w:r>
          </w:p>
        </w:tc>
        <w:tc>
          <w:tcPr>
            <w:tcW w:w="1854"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454</w:t>
            </w:r>
          </w:p>
        </w:tc>
        <w:tc>
          <w:tcPr>
            <w:tcW w:w="1973" w:type="dxa"/>
          </w:tcPr>
          <w:p w:rsidR="00783A4D" w:rsidRPr="00783A4D" w:rsidRDefault="00783A4D" w:rsidP="004E4E3E">
            <w:pPr>
              <w:jc w:val="center"/>
              <w:rPr>
                <w:b/>
                <w:sz w:val="20"/>
                <w:szCs w:val="20"/>
              </w:rPr>
            </w:pPr>
          </w:p>
          <w:p w:rsidR="00783A4D" w:rsidRPr="00783A4D" w:rsidRDefault="00783A4D" w:rsidP="004E4E3E">
            <w:pPr>
              <w:jc w:val="center"/>
              <w:rPr>
                <w:b/>
                <w:sz w:val="20"/>
                <w:szCs w:val="20"/>
              </w:rPr>
            </w:pPr>
            <w:r w:rsidRPr="00783A4D">
              <w:rPr>
                <w:b/>
                <w:sz w:val="20"/>
                <w:szCs w:val="20"/>
              </w:rPr>
              <w:t>493</w:t>
            </w:r>
          </w:p>
        </w:tc>
        <w:tc>
          <w:tcPr>
            <w:tcW w:w="2042" w:type="dxa"/>
          </w:tcPr>
          <w:p w:rsidR="00783A4D" w:rsidRPr="00783A4D" w:rsidRDefault="00783A4D" w:rsidP="004E4E3E">
            <w:pPr>
              <w:jc w:val="center"/>
              <w:rPr>
                <w:sz w:val="20"/>
                <w:szCs w:val="20"/>
              </w:rPr>
            </w:pPr>
          </w:p>
          <w:p w:rsidR="00783A4D" w:rsidRPr="00783A4D" w:rsidRDefault="00783A4D" w:rsidP="004E4E3E">
            <w:pPr>
              <w:jc w:val="center"/>
              <w:rPr>
                <w:b/>
                <w:sz w:val="20"/>
                <w:szCs w:val="20"/>
              </w:rPr>
            </w:pPr>
            <w:r w:rsidRPr="00783A4D">
              <w:rPr>
                <w:b/>
                <w:sz w:val="20"/>
                <w:szCs w:val="20"/>
              </w:rPr>
              <w:t>484</w:t>
            </w:r>
          </w:p>
        </w:tc>
      </w:tr>
    </w:tbl>
    <w:p w:rsidR="00783A4D" w:rsidRDefault="00783A4D" w:rsidP="00783A4D">
      <w:pPr>
        <w:rPr>
          <w:b/>
          <w:sz w:val="32"/>
          <w:szCs w:val="32"/>
          <w:u w:val="single"/>
        </w:rPr>
      </w:pPr>
    </w:p>
    <w:p w:rsidR="00783A4D" w:rsidRPr="00783A4D" w:rsidRDefault="00783A4D" w:rsidP="00783A4D">
      <w:pPr>
        <w:rPr>
          <w:b/>
          <w:sz w:val="32"/>
          <w:szCs w:val="32"/>
          <w:u w:val="single"/>
        </w:rPr>
      </w:pPr>
    </w:p>
    <w:p w:rsidR="00783A4D" w:rsidRPr="00783A4D" w:rsidRDefault="00783A4D" w:rsidP="00783A4D">
      <w:pPr>
        <w:pStyle w:val="Nadpis1"/>
        <w:spacing w:before="240" w:line="276" w:lineRule="auto"/>
        <w:rPr>
          <w:rFonts w:ascii="Times New Roman" w:hAnsi="Times New Roman"/>
          <w:u w:val="single"/>
        </w:rPr>
      </w:pPr>
      <w:bookmarkStart w:id="1" w:name="_Toc382899680"/>
      <w:r w:rsidRPr="00783A4D">
        <w:rPr>
          <w:rFonts w:ascii="Times New Roman" w:hAnsi="Times New Roman"/>
          <w:u w:val="single"/>
        </w:rPr>
        <w:lastRenderedPageBreak/>
        <w:t>Podmínky</w:t>
      </w:r>
      <w:r w:rsidR="00036AF5">
        <w:rPr>
          <w:rFonts w:ascii="Times New Roman" w:hAnsi="Times New Roman"/>
          <w:u w:val="single"/>
        </w:rPr>
        <w:t>,</w:t>
      </w:r>
      <w:r w:rsidRPr="00783A4D">
        <w:rPr>
          <w:rFonts w:ascii="Times New Roman" w:hAnsi="Times New Roman"/>
          <w:u w:val="single"/>
        </w:rPr>
        <w:t xml:space="preserve"> ve kterých hospodaří podniky EZ a jejich výkonnost</w:t>
      </w:r>
    </w:p>
    <w:p w:rsidR="00783A4D" w:rsidRPr="00783A4D" w:rsidRDefault="00783A4D" w:rsidP="00783A4D">
      <w:pPr>
        <w:spacing w:line="276" w:lineRule="auto"/>
      </w:pPr>
      <w:r w:rsidRPr="00783A4D">
        <w:t>(Zdroj: FADN 2012, Bulletin ÚZEI č.4/2012)</w:t>
      </w:r>
    </w:p>
    <w:p w:rsidR="00783A4D" w:rsidRPr="00C301BC" w:rsidRDefault="00783A4D" w:rsidP="00783A4D">
      <w:pPr>
        <w:spacing w:line="276" w:lineRule="auto"/>
        <w:rPr>
          <w:highlight w:val="yellow"/>
        </w:rPr>
      </w:pPr>
    </w:p>
    <w:p w:rsidR="00783A4D" w:rsidRPr="00783A4D" w:rsidRDefault="00783A4D" w:rsidP="00783A4D">
      <w:pPr>
        <w:pStyle w:val="Calibri11"/>
        <w:spacing w:before="0" w:after="120" w:line="276" w:lineRule="auto"/>
        <w:jc w:val="both"/>
        <w:rPr>
          <w:rFonts w:ascii="Times New Roman" w:hAnsi="Times New Roman"/>
          <w:sz w:val="24"/>
          <w:szCs w:val="24"/>
        </w:rPr>
      </w:pPr>
      <w:r w:rsidRPr="00783A4D">
        <w:rPr>
          <w:rFonts w:ascii="Times New Roman" w:hAnsi="Times New Roman"/>
          <w:sz w:val="24"/>
          <w:szCs w:val="24"/>
        </w:rPr>
        <w:t>Počty podniků a obhospodařované výměry s rozlišením kategorií LFA</w:t>
      </w:r>
      <w:bookmarkEnd w:id="1"/>
      <w:r w:rsidRPr="00783A4D">
        <w:rPr>
          <w:rFonts w:ascii="Times New Roman" w:hAnsi="Times New Roman"/>
          <w:sz w:val="24"/>
          <w:szCs w:val="24"/>
        </w:rPr>
        <w:t>:</w:t>
      </w:r>
    </w:p>
    <w:p w:rsidR="00783A4D" w:rsidRPr="00783A4D" w:rsidRDefault="00783A4D" w:rsidP="00783A4D">
      <w:pPr>
        <w:pStyle w:val="Odstavecseseznamem"/>
        <w:numPr>
          <w:ilvl w:val="1"/>
          <w:numId w:val="17"/>
        </w:numPr>
        <w:spacing w:after="120" w:line="276" w:lineRule="auto"/>
        <w:ind w:left="567" w:hanging="283"/>
        <w:jc w:val="both"/>
        <w:rPr>
          <w:sz w:val="24"/>
          <w:szCs w:val="24"/>
        </w:rPr>
      </w:pPr>
      <w:r w:rsidRPr="00783A4D">
        <w:rPr>
          <w:sz w:val="24"/>
          <w:szCs w:val="24"/>
          <w:lang w:val="en-US"/>
        </w:rPr>
        <w:t>40</w:t>
      </w:r>
      <w:r w:rsidR="00036AF5">
        <w:rPr>
          <w:sz w:val="24"/>
          <w:szCs w:val="24"/>
          <w:lang w:val="en-US"/>
        </w:rPr>
        <w:t xml:space="preserve"> </w:t>
      </w:r>
      <w:r w:rsidRPr="00783A4D">
        <w:rPr>
          <w:sz w:val="24"/>
          <w:szCs w:val="24"/>
        </w:rPr>
        <w:t xml:space="preserve">% hospodaří </w:t>
      </w:r>
      <w:r w:rsidRPr="00783A4D">
        <w:rPr>
          <w:b/>
          <w:sz w:val="24"/>
          <w:szCs w:val="24"/>
        </w:rPr>
        <w:t>v horské LFA</w:t>
      </w:r>
      <w:r w:rsidRPr="00783A4D">
        <w:rPr>
          <w:sz w:val="24"/>
          <w:szCs w:val="24"/>
        </w:rPr>
        <w:t xml:space="preserve"> na 50</w:t>
      </w:r>
      <w:r w:rsidR="00036AF5">
        <w:rPr>
          <w:sz w:val="24"/>
          <w:szCs w:val="24"/>
        </w:rPr>
        <w:t xml:space="preserve"> </w:t>
      </w:r>
      <w:r w:rsidRPr="00783A4D">
        <w:rPr>
          <w:sz w:val="24"/>
          <w:szCs w:val="24"/>
        </w:rPr>
        <w:t>% z celkové výměry ekologického zemědělství, 92</w:t>
      </w:r>
      <w:r w:rsidR="00036AF5">
        <w:rPr>
          <w:sz w:val="24"/>
          <w:szCs w:val="24"/>
        </w:rPr>
        <w:t xml:space="preserve"> </w:t>
      </w:r>
      <w:r w:rsidRPr="00783A4D">
        <w:rPr>
          <w:sz w:val="24"/>
          <w:szCs w:val="24"/>
        </w:rPr>
        <w:t>% této výměry jsou trvalé travní porosty,</w:t>
      </w:r>
    </w:p>
    <w:p w:rsidR="00783A4D" w:rsidRPr="00783A4D" w:rsidRDefault="00783A4D" w:rsidP="00783A4D">
      <w:pPr>
        <w:pStyle w:val="Odstavecseseznamem"/>
        <w:numPr>
          <w:ilvl w:val="1"/>
          <w:numId w:val="17"/>
        </w:numPr>
        <w:spacing w:after="120" w:line="276" w:lineRule="auto"/>
        <w:ind w:left="567" w:hanging="283"/>
        <w:jc w:val="both"/>
        <w:rPr>
          <w:sz w:val="24"/>
          <w:szCs w:val="24"/>
        </w:rPr>
      </w:pPr>
      <w:r w:rsidRPr="00783A4D">
        <w:rPr>
          <w:sz w:val="24"/>
          <w:szCs w:val="24"/>
        </w:rPr>
        <w:t>43</w:t>
      </w:r>
      <w:r w:rsidR="00036AF5">
        <w:rPr>
          <w:sz w:val="24"/>
          <w:szCs w:val="24"/>
        </w:rPr>
        <w:t xml:space="preserve"> </w:t>
      </w:r>
      <w:r w:rsidRPr="00783A4D">
        <w:rPr>
          <w:sz w:val="24"/>
          <w:szCs w:val="24"/>
        </w:rPr>
        <w:t xml:space="preserve">% podniků hospodaří </w:t>
      </w:r>
      <w:r w:rsidRPr="00783A4D">
        <w:rPr>
          <w:b/>
          <w:sz w:val="24"/>
          <w:szCs w:val="24"/>
        </w:rPr>
        <w:t>v jiné než horské LFA</w:t>
      </w:r>
      <w:r w:rsidRPr="00783A4D">
        <w:rPr>
          <w:sz w:val="24"/>
          <w:szCs w:val="24"/>
        </w:rPr>
        <w:t xml:space="preserve"> na 40</w:t>
      </w:r>
      <w:r w:rsidR="00036AF5">
        <w:rPr>
          <w:sz w:val="24"/>
          <w:szCs w:val="24"/>
        </w:rPr>
        <w:t xml:space="preserve"> </w:t>
      </w:r>
      <w:r w:rsidRPr="00783A4D">
        <w:rPr>
          <w:sz w:val="24"/>
          <w:szCs w:val="24"/>
        </w:rPr>
        <w:t>% z celkové výměry ekologického zemědělství, 86</w:t>
      </w:r>
      <w:r w:rsidR="00036AF5">
        <w:rPr>
          <w:sz w:val="24"/>
          <w:szCs w:val="24"/>
        </w:rPr>
        <w:t xml:space="preserve"> </w:t>
      </w:r>
      <w:r w:rsidRPr="00783A4D">
        <w:rPr>
          <w:sz w:val="24"/>
          <w:szCs w:val="24"/>
        </w:rPr>
        <w:t xml:space="preserve">% této výměry jsou trvalé travní porosty, </w:t>
      </w:r>
    </w:p>
    <w:p w:rsidR="00783A4D" w:rsidRPr="00783A4D" w:rsidRDefault="00783A4D" w:rsidP="00783A4D">
      <w:pPr>
        <w:pStyle w:val="Odstavecseseznamem"/>
        <w:numPr>
          <w:ilvl w:val="1"/>
          <w:numId w:val="17"/>
        </w:numPr>
        <w:spacing w:after="120" w:line="276" w:lineRule="auto"/>
        <w:ind w:left="567" w:hanging="283"/>
        <w:jc w:val="both"/>
        <w:rPr>
          <w:sz w:val="24"/>
          <w:szCs w:val="24"/>
        </w:rPr>
      </w:pPr>
      <w:r w:rsidRPr="00783A4D">
        <w:rPr>
          <w:sz w:val="24"/>
          <w:szCs w:val="24"/>
          <w:lang w:val="en-US"/>
        </w:rPr>
        <w:t>16</w:t>
      </w:r>
      <w:r w:rsidR="00036AF5">
        <w:rPr>
          <w:sz w:val="24"/>
          <w:szCs w:val="24"/>
          <w:lang w:val="en-US"/>
        </w:rPr>
        <w:t xml:space="preserve"> </w:t>
      </w:r>
      <w:r w:rsidRPr="00783A4D">
        <w:rPr>
          <w:sz w:val="24"/>
          <w:szCs w:val="24"/>
        </w:rPr>
        <w:t xml:space="preserve">% hospodaří </w:t>
      </w:r>
      <w:r w:rsidRPr="00783A4D">
        <w:rPr>
          <w:b/>
          <w:sz w:val="24"/>
          <w:szCs w:val="24"/>
        </w:rPr>
        <w:t>v oblastech mimo LFA</w:t>
      </w:r>
      <w:r w:rsidRPr="00783A4D">
        <w:rPr>
          <w:sz w:val="24"/>
          <w:szCs w:val="24"/>
        </w:rPr>
        <w:t xml:space="preserve"> na 10</w:t>
      </w:r>
      <w:r w:rsidR="00036AF5">
        <w:rPr>
          <w:sz w:val="24"/>
          <w:szCs w:val="24"/>
        </w:rPr>
        <w:t xml:space="preserve"> </w:t>
      </w:r>
      <w:r w:rsidRPr="00783A4D">
        <w:rPr>
          <w:sz w:val="24"/>
          <w:szCs w:val="24"/>
        </w:rPr>
        <w:t>% z celkové výměry ekologického zemědělství, 52</w:t>
      </w:r>
      <w:r w:rsidR="00036AF5">
        <w:rPr>
          <w:sz w:val="24"/>
          <w:szCs w:val="24"/>
        </w:rPr>
        <w:t xml:space="preserve"> </w:t>
      </w:r>
      <w:r w:rsidRPr="00783A4D">
        <w:rPr>
          <w:sz w:val="24"/>
          <w:szCs w:val="24"/>
        </w:rPr>
        <w:t>% této výměry jsou trvalé travní porosty</w:t>
      </w:r>
    </w:p>
    <w:p w:rsidR="00783A4D" w:rsidRPr="00783A4D" w:rsidRDefault="00783A4D" w:rsidP="00783A4D">
      <w:pPr>
        <w:pStyle w:val="Odstavecseseznamem"/>
        <w:spacing w:after="60" w:line="276" w:lineRule="auto"/>
        <w:ind w:left="567"/>
        <w:jc w:val="both"/>
        <w:rPr>
          <w:sz w:val="24"/>
          <w:szCs w:val="24"/>
        </w:rPr>
      </w:pPr>
    </w:p>
    <w:p w:rsidR="00783A4D" w:rsidRPr="00783A4D" w:rsidRDefault="00783A4D" w:rsidP="00783A4D">
      <w:pPr>
        <w:spacing w:after="120" w:line="276" w:lineRule="auto"/>
        <w:ind w:firstLine="709"/>
        <w:jc w:val="both"/>
      </w:pPr>
      <w:r w:rsidRPr="00783A4D">
        <w:rPr>
          <w:b/>
        </w:rPr>
        <w:t>Srovnání údajů odhadu produkce</w:t>
      </w:r>
      <w:r w:rsidRPr="00783A4D">
        <w:t xml:space="preserve"> za všechny podniky v šetření FADN ukazuje, </w:t>
      </w:r>
      <w:r w:rsidRPr="00783A4D">
        <w:br/>
        <w:t xml:space="preserve">že </w:t>
      </w:r>
      <w:r w:rsidRPr="00783A4D">
        <w:rPr>
          <w:b/>
        </w:rPr>
        <w:t>produkce ekologického zemědělství</w:t>
      </w:r>
      <w:r w:rsidRPr="00783A4D">
        <w:t xml:space="preserve"> se v roce 2012 podílela </w:t>
      </w:r>
      <w:r w:rsidRPr="00783A4D">
        <w:rPr>
          <w:b/>
        </w:rPr>
        <w:t>3,99 %</w:t>
      </w:r>
      <w:r w:rsidRPr="00783A4D">
        <w:t xml:space="preserve"> </w:t>
      </w:r>
      <w:r w:rsidRPr="00783A4D">
        <w:rPr>
          <w:b/>
        </w:rPr>
        <w:t>celkové hodnoty produkce zemědělství ČR, bez rozlišení kategorií LFA</w:t>
      </w:r>
      <w:r w:rsidRPr="00783A4D">
        <w:t>, 3,35 % produkce RV, 4,78 % produkce ŽV a 4,90 % ostatní produkce. Produkce krmných plodin představuje až 99</w:t>
      </w:r>
      <w:r w:rsidR="00036AF5">
        <w:t xml:space="preserve"> </w:t>
      </w:r>
      <w:r w:rsidRPr="00783A4D">
        <w:t>% vnitropodnikové spotřeby.</w:t>
      </w:r>
    </w:p>
    <w:p w:rsidR="00783A4D" w:rsidRPr="00783A4D" w:rsidRDefault="00783A4D" w:rsidP="00783A4D">
      <w:pPr>
        <w:spacing w:line="276" w:lineRule="auto"/>
        <w:ind w:firstLine="709"/>
        <w:jc w:val="both"/>
      </w:pPr>
      <w:r w:rsidRPr="00783A4D">
        <w:rPr>
          <w:b/>
        </w:rPr>
        <w:t>Celková hodnota</w:t>
      </w:r>
      <w:r w:rsidRPr="00783A4D">
        <w:t xml:space="preserve"> produkce ekologických</w:t>
      </w:r>
      <w:r w:rsidR="00036AF5">
        <w:t xml:space="preserve"> potravin</w:t>
      </w:r>
      <w:r w:rsidRPr="00783A4D">
        <w:t>: 4,5 mld. Kč</w:t>
      </w:r>
    </w:p>
    <w:p w:rsidR="00783A4D" w:rsidRPr="00783A4D" w:rsidRDefault="00783A4D" w:rsidP="00783A4D">
      <w:pPr>
        <w:spacing w:line="276" w:lineRule="auto"/>
        <w:ind w:firstLine="709"/>
        <w:jc w:val="both"/>
      </w:pPr>
      <w:r w:rsidRPr="00783A4D">
        <w:t>Hodnota obchodovaných biopotravin na trhu: 1,76 mld. Kč</w:t>
      </w:r>
    </w:p>
    <w:p w:rsidR="00783A4D" w:rsidRPr="00783A4D" w:rsidRDefault="00783A4D" w:rsidP="00783A4D">
      <w:pPr>
        <w:spacing w:line="276" w:lineRule="auto"/>
        <w:ind w:firstLine="709"/>
        <w:jc w:val="both"/>
      </w:pPr>
      <w:r w:rsidRPr="00783A4D">
        <w:t>Hodnota biopotravin českého původu obch. na trhu: 1 mld. Kč</w:t>
      </w:r>
    </w:p>
    <w:p w:rsidR="00783A4D" w:rsidRPr="00783A4D" w:rsidRDefault="00783A4D" w:rsidP="00783A4D">
      <w:pPr>
        <w:spacing w:line="276" w:lineRule="auto"/>
        <w:ind w:firstLine="709"/>
        <w:jc w:val="both"/>
        <w:rPr>
          <w:b/>
          <w:u w:val="single"/>
        </w:rPr>
      </w:pPr>
    </w:p>
    <w:p w:rsidR="00783A4D" w:rsidRPr="00783A4D" w:rsidRDefault="00783A4D" w:rsidP="00783A4D">
      <w:pPr>
        <w:spacing w:line="276" w:lineRule="auto"/>
        <w:jc w:val="both"/>
        <w:rPr>
          <w:b/>
          <w:sz w:val="28"/>
          <w:szCs w:val="28"/>
          <w:u w:val="single"/>
        </w:rPr>
      </w:pPr>
      <w:r w:rsidRPr="00783A4D">
        <w:rPr>
          <w:b/>
          <w:sz w:val="28"/>
          <w:szCs w:val="28"/>
          <w:u w:val="single"/>
        </w:rPr>
        <w:t>Obecný trend vývoje EZ</w:t>
      </w:r>
    </w:p>
    <w:p w:rsidR="00783A4D" w:rsidRPr="00783A4D" w:rsidRDefault="00783A4D" w:rsidP="00783A4D">
      <w:pPr>
        <w:spacing w:line="276" w:lineRule="auto"/>
        <w:ind w:firstLine="709"/>
        <w:jc w:val="both"/>
        <w:rPr>
          <w:u w:val="single"/>
        </w:rPr>
      </w:pPr>
    </w:p>
    <w:p w:rsidR="00783A4D" w:rsidRPr="00783A4D" w:rsidRDefault="00783A4D" w:rsidP="00783A4D">
      <w:pPr>
        <w:spacing w:after="120" w:line="276" w:lineRule="auto"/>
        <w:ind w:firstLine="709"/>
        <w:jc w:val="both"/>
      </w:pPr>
      <w:r w:rsidRPr="00783A4D">
        <w:t xml:space="preserve">Od roku 2012 nejsou poskytovány finanční prostředky z PRV pro nově začínající ekologické zemědělce, stávající ekozemědělci podporu dostávají. Z toho důvodu stagnuje nebo se zmenšuje počet ekozemědělců i výměra plochy zařazené do ekologického zemědělství. </w:t>
      </w:r>
    </w:p>
    <w:p w:rsidR="00783A4D" w:rsidRPr="002C3637" w:rsidRDefault="00783A4D" w:rsidP="00783A4D">
      <w:pPr>
        <w:spacing w:line="276" w:lineRule="auto"/>
        <w:ind w:firstLine="709"/>
        <w:jc w:val="both"/>
      </w:pPr>
      <w:r w:rsidRPr="00783A4D">
        <w:t>Nicméně došlo ke zvýšení počtu výrobců biopotravin, kteří nedostávají přímé dotace na svou činnost. Nárůst jejich počtu souvisí s celkovým rozvojem trhu s biopotravinami a se zájmem spotřebitelů o biopotraviny.</w:t>
      </w:r>
      <w:r w:rsidRPr="002C3637">
        <w:t xml:space="preserve">  </w:t>
      </w:r>
    </w:p>
    <w:p w:rsidR="00406692" w:rsidRDefault="00406692" w:rsidP="00266EB0">
      <w:pPr>
        <w:jc w:val="both"/>
      </w:pPr>
    </w:p>
    <w:p w:rsidR="00406692" w:rsidRDefault="00406692" w:rsidP="00266EB0">
      <w:pPr>
        <w:jc w:val="both"/>
      </w:pPr>
    </w:p>
    <w:p w:rsidR="006A6815" w:rsidRDefault="006A6815" w:rsidP="00266EB0">
      <w:pPr>
        <w:jc w:val="both"/>
      </w:pPr>
    </w:p>
    <w:p w:rsidR="00783A4D" w:rsidRDefault="00783A4D" w:rsidP="00266EB0">
      <w:pPr>
        <w:jc w:val="both"/>
      </w:pPr>
    </w:p>
    <w:p w:rsidR="00783A4D" w:rsidRDefault="00783A4D" w:rsidP="00266EB0">
      <w:pPr>
        <w:jc w:val="both"/>
      </w:pPr>
    </w:p>
    <w:p w:rsidR="00783A4D" w:rsidRDefault="00783A4D" w:rsidP="00266EB0">
      <w:pPr>
        <w:jc w:val="both"/>
      </w:pPr>
    </w:p>
    <w:p w:rsidR="00783A4D" w:rsidRDefault="00783A4D" w:rsidP="00266EB0">
      <w:pPr>
        <w:jc w:val="both"/>
      </w:pPr>
    </w:p>
    <w:p w:rsidR="00783A4D" w:rsidRDefault="00783A4D" w:rsidP="00266EB0">
      <w:pPr>
        <w:jc w:val="both"/>
      </w:pPr>
    </w:p>
    <w:p w:rsidR="00783A4D" w:rsidRDefault="00783A4D" w:rsidP="00266EB0">
      <w:pPr>
        <w:jc w:val="both"/>
      </w:pPr>
    </w:p>
    <w:p w:rsidR="00783A4D" w:rsidRDefault="00783A4D" w:rsidP="00266EB0">
      <w:pPr>
        <w:jc w:val="both"/>
      </w:pPr>
    </w:p>
    <w:p w:rsidR="00783A4D" w:rsidRDefault="00783A4D" w:rsidP="00266EB0">
      <w:pPr>
        <w:jc w:val="both"/>
      </w:pPr>
    </w:p>
    <w:p w:rsidR="00783A4D" w:rsidRDefault="00783A4D" w:rsidP="00266EB0">
      <w:pPr>
        <w:jc w:val="both"/>
      </w:pPr>
    </w:p>
    <w:p w:rsidR="00783A4D" w:rsidRDefault="00783A4D" w:rsidP="00266EB0">
      <w:pPr>
        <w:jc w:val="both"/>
      </w:pPr>
    </w:p>
    <w:p w:rsidR="006A6815" w:rsidRPr="0024269D" w:rsidRDefault="006A6815" w:rsidP="006A6815">
      <w:pPr>
        <w:rPr>
          <w:sz w:val="36"/>
          <w:szCs w:val="36"/>
        </w:rPr>
      </w:pPr>
      <w:r w:rsidRPr="0024269D">
        <w:rPr>
          <w:sz w:val="36"/>
          <w:szCs w:val="36"/>
        </w:rPr>
        <w:lastRenderedPageBreak/>
        <w:t>Program rozvoje venkova 2014 - 2020</w:t>
      </w:r>
    </w:p>
    <w:p w:rsidR="00406692" w:rsidRDefault="00406692" w:rsidP="00266EB0">
      <w:pPr>
        <w:jc w:val="both"/>
      </w:pPr>
    </w:p>
    <w:p w:rsidR="00406692" w:rsidRPr="00406692" w:rsidRDefault="00406692" w:rsidP="00406692">
      <w:pPr>
        <w:pStyle w:val="Odstavecseseznamem"/>
        <w:numPr>
          <w:ilvl w:val="0"/>
          <w:numId w:val="12"/>
        </w:numPr>
        <w:spacing w:line="360" w:lineRule="auto"/>
        <w:ind w:left="0" w:hanging="284"/>
        <w:rPr>
          <w:b/>
          <w:bCs/>
          <w:sz w:val="24"/>
          <w:szCs w:val="24"/>
          <w:u w:val="single"/>
        </w:rPr>
      </w:pPr>
      <w:r w:rsidRPr="00406692">
        <w:rPr>
          <w:b/>
          <w:sz w:val="24"/>
          <w:szCs w:val="24"/>
          <w:u w:val="single"/>
        </w:rPr>
        <w:t>Právní rámec pro Program rozvoje venkova 2014</w:t>
      </w:r>
      <w:r w:rsidR="007C5B8D">
        <w:rPr>
          <w:b/>
          <w:sz w:val="24"/>
          <w:szCs w:val="24"/>
          <w:u w:val="single"/>
        </w:rPr>
        <w:t xml:space="preserve"> </w:t>
      </w:r>
      <w:r w:rsidRPr="00406692">
        <w:rPr>
          <w:b/>
          <w:sz w:val="24"/>
          <w:szCs w:val="24"/>
          <w:u w:val="single"/>
        </w:rPr>
        <w:t>-</w:t>
      </w:r>
      <w:r w:rsidR="007C5B8D">
        <w:rPr>
          <w:b/>
          <w:sz w:val="24"/>
          <w:szCs w:val="24"/>
          <w:u w:val="single"/>
        </w:rPr>
        <w:t xml:space="preserve"> </w:t>
      </w:r>
      <w:r w:rsidRPr="00406692">
        <w:rPr>
          <w:b/>
          <w:sz w:val="24"/>
          <w:szCs w:val="24"/>
          <w:u w:val="single"/>
        </w:rPr>
        <w:t>2020 (dále jen „PRV 2014+“)</w:t>
      </w:r>
    </w:p>
    <w:p w:rsidR="00406692" w:rsidRPr="006D5ED0" w:rsidRDefault="00406692" w:rsidP="0024269D">
      <w:pPr>
        <w:autoSpaceDE w:val="0"/>
        <w:autoSpaceDN w:val="0"/>
        <w:adjustRightInd w:val="0"/>
        <w:spacing w:after="200" w:line="276" w:lineRule="auto"/>
        <w:rPr>
          <w:b/>
          <w:bCs/>
          <w:color w:val="000000"/>
        </w:rPr>
      </w:pPr>
      <w:r w:rsidRPr="006D5ED0">
        <w:rPr>
          <w:b/>
          <w:bCs/>
          <w:color w:val="000000"/>
        </w:rPr>
        <w:t>Právní rámec pro PRV na EU úrovni je víceméně uzavřen, jedná se zejména o:</w:t>
      </w:r>
    </w:p>
    <w:p w:rsidR="00406692" w:rsidRPr="006D5ED0" w:rsidRDefault="00406692" w:rsidP="0024269D">
      <w:pPr>
        <w:pStyle w:val="Odstavecseseznamem"/>
        <w:numPr>
          <w:ilvl w:val="0"/>
          <w:numId w:val="14"/>
        </w:numPr>
        <w:spacing w:line="276" w:lineRule="auto"/>
        <w:ind w:left="284" w:hanging="284"/>
        <w:jc w:val="both"/>
        <w:rPr>
          <w:sz w:val="24"/>
          <w:szCs w:val="24"/>
        </w:rPr>
      </w:pPr>
      <w:r w:rsidRPr="006D5ED0">
        <w:rPr>
          <w:sz w:val="24"/>
          <w:szCs w:val="24"/>
        </w:rPr>
        <w:t xml:space="preserve">Nařízení Evropského parlamentu a Rady </w:t>
      </w:r>
      <w:r w:rsidRPr="002042D6">
        <w:rPr>
          <w:sz w:val="24"/>
          <w:szCs w:val="24"/>
        </w:rPr>
        <w:t xml:space="preserve">č. 1305/2013 ze dne 17. prosince 2013 </w:t>
      </w:r>
      <w:r w:rsidRPr="006D5ED0">
        <w:rPr>
          <w:sz w:val="24"/>
          <w:szCs w:val="24"/>
        </w:rPr>
        <w:t>o podpoře pro rozvoj venkova z Evropského zemědělského fondu pro rozvoj venkova (EZFRV) a o zrušení nařízení Rady (ES) č. 1698/2006</w:t>
      </w:r>
    </w:p>
    <w:p w:rsidR="00406692" w:rsidRPr="006D5ED0" w:rsidRDefault="00406692" w:rsidP="0024269D">
      <w:pPr>
        <w:pStyle w:val="Odstavecseseznamem"/>
        <w:numPr>
          <w:ilvl w:val="0"/>
          <w:numId w:val="14"/>
        </w:numPr>
        <w:spacing w:line="276" w:lineRule="auto"/>
        <w:ind w:left="284" w:hanging="284"/>
        <w:rPr>
          <w:sz w:val="24"/>
          <w:szCs w:val="24"/>
        </w:rPr>
      </w:pPr>
      <w:r w:rsidRPr="006D5ED0">
        <w:rPr>
          <w:bCs/>
          <w:color w:val="000000"/>
          <w:sz w:val="24"/>
          <w:szCs w:val="24"/>
        </w:rPr>
        <w:t>Nařízení Komise v přenesené pravomoci, kterým se doplňují některá ustanovení nařízení č. 1305/2013 a</w:t>
      </w:r>
      <w:r>
        <w:rPr>
          <w:bCs/>
          <w:color w:val="000000"/>
          <w:sz w:val="24"/>
          <w:szCs w:val="24"/>
        </w:rPr>
        <w:t> </w:t>
      </w:r>
      <w:r w:rsidRPr="006D5ED0">
        <w:rPr>
          <w:bCs/>
          <w:color w:val="000000"/>
          <w:sz w:val="24"/>
          <w:szCs w:val="24"/>
        </w:rPr>
        <w:t>kterým se zavádějí přechodná ustanovení ze dne 11. 3. 2014 -</w:t>
      </w:r>
      <w:r w:rsidRPr="006D5ED0">
        <w:rPr>
          <w:bCs/>
          <w:i/>
          <w:color w:val="000000"/>
          <w:sz w:val="24"/>
          <w:szCs w:val="24"/>
        </w:rPr>
        <w:t xml:space="preserve"> dosud není zveřejněno v Official Journal (předpoklad polovina června 2014</w:t>
      </w:r>
    </w:p>
    <w:p w:rsidR="00406692" w:rsidRPr="006D5ED0" w:rsidRDefault="00406692" w:rsidP="00616943">
      <w:pPr>
        <w:pStyle w:val="Odstavecseseznamem"/>
        <w:numPr>
          <w:ilvl w:val="0"/>
          <w:numId w:val="14"/>
        </w:numPr>
        <w:spacing w:after="120" w:line="276" w:lineRule="auto"/>
        <w:ind w:left="284" w:hanging="284"/>
        <w:jc w:val="both"/>
        <w:rPr>
          <w:sz w:val="24"/>
          <w:szCs w:val="24"/>
        </w:rPr>
      </w:pPr>
      <w:r w:rsidRPr="006D5ED0">
        <w:rPr>
          <w:bCs/>
          <w:color w:val="000000"/>
          <w:sz w:val="24"/>
          <w:szCs w:val="24"/>
        </w:rPr>
        <w:t xml:space="preserve">Nařízení Komise, kterým se stanoví pravidla pro použití nařízení (EU) č. 1305/2013 - </w:t>
      </w:r>
      <w:r w:rsidRPr="006D5ED0">
        <w:rPr>
          <w:bCs/>
          <w:i/>
          <w:color w:val="000000"/>
          <w:sz w:val="24"/>
          <w:szCs w:val="24"/>
        </w:rPr>
        <w:t xml:space="preserve"> schváleno 21. 5. 2013, dosud není zveřejněno v Official Journal (předpoklad polovina června 2014)</w:t>
      </w:r>
    </w:p>
    <w:p w:rsidR="00406692" w:rsidRPr="006D5ED0" w:rsidRDefault="00406692" w:rsidP="0024269D">
      <w:pPr>
        <w:pStyle w:val="Odstavecseseznamem"/>
        <w:numPr>
          <w:ilvl w:val="0"/>
          <w:numId w:val="12"/>
        </w:numPr>
        <w:spacing w:line="276" w:lineRule="auto"/>
        <w:ind w:left="0" w:hanging="284"/>
        <w:rPr>
          <w:b/>
          <w:sz w:val="24"/>
          <w:szCs w:val="24"/>
          <w:u w:val="single"/>
        </w:rPr>
      </w:pPr>
      <w:r w:rsidRPr="006D5ED0">
        <w:rPr>
          <w:b/>
          <w:sz w:val="24"/>
          <w:szCs w:val="24"/>
          <w:u w:val="single"/>
        </w:rPr>
        <w:t xml:space="preserve">Rozpočet  PRV 2014 + </w:t>
      </w:r>
    </w:p>
    <w:p w:rsidR="00406692" w:rsidRPr="006D5ED0" w:rsidRDefault="00406692" w:rsidP="0024269D">
      <w:pPr>
        <w:pStyle w:val="Odstavecseseznamem"/>
        <w:spacing w:line="276" w:lineRule="auto"/>
        <w:ind w:left="0"/>
        <w:jc w:val="both"/>
        <w:rPr>
          <w:bCs/>
          <w:i/>
          <w:color w:val="000000"/>
          <w:sz w:val="24"/>
          <w:szCs w:val="24"/>
        </w:rPr>
      </w:pPr>
      <w:r>
        <w:rPr>
          <w:bCs/>
          <w:color w:val="000000"/>
          <w:sz w:val="24"/>
          <w:szCs w:val="24"/>
        </w:rPr>
        <w:tab/>
      </w:r>
      <w:r w:rsidRPr="006D5ED0">
        <w:rPr>
          <w:bCs/>
          <w:color w:val="000000"/>
          <w:sz w:val="24"/>
          <w:szCs w:val="24"/>
        </w:rPr>
        <w:t xml:space="preserve">Rozpočet z EZFRV ve výši 2 170 mil. EUR je doplněn převodem 112 mil. EUR </w:t>
      </w:r>
      <w:r w:rsidR="007C5B8D">
        <w:rPr>
          <w:bCs/>
          <w:color w:val="000000"/>
          <w:sz w:val="24"/>
          <w:szCs w:val="24"/>
        </w:rPr>
        <w:br/>
      </w:r>
      <w:r w:rsidRPr="006D5ED0">
        <w:rPr>
          <w:bCs/>
          <w:color w:val="000000"/>
          <w:sz w:val="24"/>
          <w:szCs w:val="24"/>
        </w:rPr>
        <w:t xml:space="preserve">z I. pilíře (přímých plateb) a spolu s příspěvkem státního rozpočtu ve výši 760 mil. EUR to znamená </w:t>
      </w:r>
      <w:r w:rsidRPr="006D5ED0">
        <w:rPr>
          <w:b/>
          <w:bCs/>
          <w:color w:val="000000"/>
          <w:sz w:val="24"/>
          <w:szCs w:val="24"/>
        </w:rPr>
        <w:t>celkové veřejné prostředky ve</w:t>
      </w:r>
      <w:r>
        <w:rPr>
          <w:b/>
          <w:bCs/>
          <w:color w:val="000000"/>
          <w:sz w:val="24"/>
          <w:szCs w:val="24"/>
        </w:rPr>
        <w:t> </w:t>
      </w:r>
      <w:r w:rsidRPr="006D5ED0">
        <w:rPr>
          <w:b/>
          <w:bCs/>
          <w:color w:val="000000"/>
          <w:sz w:val="24"/>
          <w:szCs w:val="24"/>
        </w:rPr>
        <w:t>výši 3 042 mil. EUR na období 2014</w:t>
      </w:r>
      <w:r w:rsidR="007C5B8D">
        <w:rPr>
          <w:b/>
          <w:bCs/>
          <w:color w:val="000000"/>
          <w:sz w:val="24"/>
          <w:szCs w:val="24"/>
        </w:rPr>
        <w:t xml:space="preserve"> </w:t>
      </w:r>
      <w:r w:rsidRPr="006D5ED0">
        <w:rPr>
          <w:b/>
          <w:bCs/>
          <w:color w:val="000000"/>
          <w:sz w:val="24"/>
          <w:szCs w:val="24"/>
        </w:rPr>
        <w:t>-</w:t>
      </w:r>
      <w:r w:rsidR="007C5B8D">
        <w:rPr>
          <w:b/>
          <w:bCs/>
          <w:color w:val="000000"/>
          <w:sz w:val="24"/>
          <w:szCs w:val="24"/>
        </w:rPr>
        <w:t xml:space="preserve"> </w:t>
      </w:r>
      <w:r w:rsidRPr="006D5ED0">
        <w:rPr>
          <w:b/>
          <w:bCs/>
          <w:color w:val="000000"/>
          <w:sz w:val="24"/>
          <w:szCs w:val="24"/>
        </w:rPr>
        <w:t>2020</w:t>
      </w:r>
      <w:r w:rsidRPr="006D5ED0">
        <w:rPr>
          <w:bCs/>
          <w:color w:val="000000"/>
          <w:sz w:val="24"/>
          <w:szCs w:val="24"/>
        </w:rPr>
        <w:t xml:space="preserve"> </w:t>
      </w:r>
      <w:r w:rsidRPr="006D5ED0">
        <w:rPr>
          <w:bCs/>
          <w:i/>
          <w:color w:val="000000"/>
          <w:sz w:val="24"/>
          <w:szCs w:val="24"/>
        </w:rPr>
        <w:t>(v předchozím programovém období byl rozpočet 3 670 mil. EUR).</w:t>
      </w:r>
    </w:p>
    <w:p w:rsidR="00406692" w:rsidRPr="006D5ED0" w:rsidRDefault="00406692" w:rsidP="0024269D">
      <w:pPr>
        <w:pStyle w:val="Point0number"/>
        <w:numPr>
          <w:ilvl w:val="0"/>
          <w:numId w:val="0"/>
        </w:numPr>
        <w:tabs>
          <w:tab w:val="clear" w:pos="720"/>
        </w:tabs>
        <w:spacing w:line="276" w:lineRule="auto"/>
        <w:rPr>
          <w:lang w:val="cs-CZ" w:eastAsia="cs-CZ"/>
        </w:rPr>
      </w:pPr>
      <w:r>
        <w:rPr>
          <w:bCs/>
          <w:lang w:val="cs-CZ"/>
        </w:rPr>
        <w:tab/>
      </w:r>
      <w:r w:rsidRPr="006D5ED0">
        <w:rPr>
          <w:bCs/>
          <w:lang w:val="cs-CZ"/>
        </w:rPr>
        <w:t xml:space="preserve">Na podporu </w:t>
      </w:r>
      <w:r w:rsidRPr="006D5ED0">
        <w:rPr>
          <w:b/>
          <w:bCs/>
          <w:lang w:val="cs-CZ"/>
        </w:rPr>
        <w:t>předávání znalostí</w:t>
      </w:r>
      <w:r w:rsidRPr="006D5ED0">
        <w:rPr>
          <w:bCs/>
          <w:lang w:val="cs-CZ"/>
        </w:rPr>
        <w:t xml:space="preserve"> a inovace v zemědělství, lesnictví a potravinářství (priorita 1) je cíleno 3,8 % rozpočtu PRV (cca 117 mil. EUR)</w:t>
      </w:r>
      <w:r w:rsidRPr="006D5ED0">
        <w:rPr>
          <w:rStyle w:val="Znakapoznpodarou"/>
          <w:bCs/>
          <w:lang w:val="cs-CZ"/>
        </w:rPr>
        <w:footnoteReference w:id="1"/>
      </w:r>
      <w:r w:rsidRPr="006D5ED0">
        <w:rPr>
          <w:bCs/>
          <w:lang w:val="cs-CZ"/>
        </w:rPr>
        <w:t xml:space="preserve">. Ke zvýšení </w:t>
      </w:r>
      <w:r w:rsidRPr="006D5ED0">
        <w:rPr>
          <w:b/>
          <w:bCs/>
          <w:lang w:val="cs-CZ"/>
        </w:rPr>
        <w:t>konkurenceschopnost</w:t>
      </w:r>
      <w:r w:rsidRPr="006D5ED0">
        <w:rPr>
          <w:bCs/>
          <w:lang w:val="cs-CZ"/>
        </w:rPr>
        <w:t>i zemědělských, lesnických a</w:t>
      </w:r>
      <w:r>
        <w:rPr>
          <w:bCs/>
          <w:lang w:val="cs-CZ"/>
        </w:rPr>
        <w:t> </w:t>
      </w:r>
      <w:r w:rsidRPr="006D5ED0">
        <w:rPr>
          <w:bCs/>
          <w:lang w:val="cs-CZ"/>
        </w:rPr>
        <w:t xml:space="preserve">potravinářských podniků (priorita 2) je určeno 22,7  % rozpočtu (cca 517 mil. EUR). Na prioritu 3, která zahrnuje jednak podporu </w:t>
      </w:r>
      <w:r w:rsidRPr="006D5ED0">
        <w:rPr>
          <w:b/>
          <w:bCs/>
          <w:lang w:val="cs-CZ"/>
        </w:rPr>
        <w:t>organizace potravinového řetězce a</w:t>
      </w:r>
      <w:r>
        <w:rPr>
          <w:b/>
          <w:bCs/>
          <w:lang w:val="cs-CZ"/>
        </w:rPr>
        <w:t> </w:t>
      </w:r>
      <w:r w:rsidRPr="006D5ED0">
        <w:rPr>
          <w:b/>
          <w:bCs/>
          <w:lang w:val="cs-CZ"/>
        </w:rPr>
        <w:t>jednak podporu dobrých životních podmínek zvířat</w:t>
      </w:r>
      <w:r w:rsidRPr="006D5ED0">
        <w:rPr>
          <w:bCs/>
          <w:lang w:val="cs-CZ"/>
        </w:rPr>
        <w:t xml:space="preserve">, je plánováno 5  % rozpočtu (cca 152 mil. EUR).  </w:t>
      </w:r>
      <w:r w:rsidRPr="006D5ED0">
        <w:rPr>
          <w:lang w:val="cs-CZ" w:eastAsia="cs-CZ"/>
        </w:rPr>
        <w:t xml:space="preserve">Největší podíl rozpočtu, tj. 64,2 % </w:t>
      </w:r>
      <w:r w:rsidR="007C5B8D">
        <w:rPr>
          <w:lang w:val="cs-CZ" w:eastAsia="cs-CZ"/>
        </w:rPr>
        <w:br/>
      </w:r>
      <w:r w:rsidRPr="006D5ED0">
        <w:rPr>
          <w:lang w:val="cs-CZ" w:eastAsia="cs-CZ"/>
        </w:rPr>
        <w:t xml:space="preserve">(1 954 mil. EUR), bude využito v rámci priority 4 pro </w:t>
      </w:r>
      <w:r w:rsidRPr="006D5ED0">
        <w:rPr>
          <w:b/>
          <w:lang w:val="cs-CZ" w:eastAsia="cs-CZ"/>
        </w:rPr>
        <w:t xml:space="preserve">podporu obnovy, zachování </w:t>
      </w:r>
      <w:r w:rsidR="007C5B8D">
        <w:rPr>
          <w:b/>
          <w:lang w:val="cs-CZ" w:eastAsia="cs-CZ"/>
        </w:rPr>
        <w:br/>
      </w:r>
      <w:r w:rsidRPr="006D5ED0">
        <w:rPr>
          <w:b/>
          <w:lang w:val="cs-CZ" w:eastAsia="cs-CZ"/>
        </w:rPr>
        <w:t>a zlepšení ekosystémů souvisejících se zemědělstvím a lesnictvím</w:t>
      </w:r>
      <w:r w:rsidRPr="006D5ED0">
        <w:rPr>
          <w:lang w:val="cs-CZ" w:eastAsia="cs-CZ"/>
        </w:rPr>
        <w:t xml:space="preserve">. Na podporu priority 5 pro </w:t>
      </w:r>
      <w:r w:rsidRPr="006D5ED0">
        <w:rPr>
          <w:b/>
          <w:lang w:val="cs-CZ" w:eastAsia="cs-CZ"/>
        </w:rPr>
        <w:t>účinné využívání zdrojů</w:t>
      </w:r>
      <w:r w:rsidRPr="006D5ED0">
        <w:rPr>
          <w:lang w:val="cs-CZ" w:eastAsia="cs-CZ"/>
        </w:rPr>
        <w:t xml:space="preserve"> a podporu přechodu na nízkouhlíkovou ekonomiku v odvětvích zemědělství, potravinářství a lesnictví bude určeno 0,7</w:t>
      </w:r>
      <w:r>
        <w:rPr>
          <w:lang w:val="cs-CZ" w:eastAsia="cs-CZ"/>
        </w:rPr>
        <w:t> </w:t>
      </w:r>
      <w:r w:rsidRPr="006D5ED0">
        <w:rPr>
          <w:lang w:val="cs-CZ" w:eastAsia="cs-CZ"/>
        </w:rPr>
        <w:t xml:space="preserve">% (23 mil. EUR).  Pro prioritu 6, která je zaměřena na </w:t>
      </w:r>
      <w:r w:rsidRPr="006D5ED0">
        <w:rPr>
          <w:b/>
          <w:lang w:val="cs-CZ"/>
        </w:rPr>
        <w:t>podporu sociálního začleňování, snižování chudoby a</w:t>
      </w:r>
      <w:r>
        <w:rPr>
          <w:b/>
          <w:lang w:val="cs-CZ"/>
        </w:rPr>
        <w:t> </w:t>
      </w:r>
      <w:r w:rsidRPr="006D5ED0">
        <w:rPr>
          <w:b/>
          <w:lang w:val="cs-CZ"/>
        </w:rPr>
        <w:t>hospodářského rozvoje</w:t>
      </w:r>
      <w:r w:rsidRPr="006D5ED0">
        <w:rPr>
          <w:lang w:val="cs-CZ"/>
        </w:rPr>
        <w:t xml:space="preserve"> ve venkovských oblastech</w:t>
      </w:r>
      <w:r w:rsidRPr="006D5ED0">
        <w:rPr>
          <w:lang w:val="cs-CZ" w:eastAsia="cs-CZ"/>
        </w:rPr>
        <w:t xml:space="preserve"> a zahrnuje i realizaci strategických plánů Místních akčních skupin s využitím metody LEADER, je alokováno 7,5 % (230 mil. EUR). </w:t>
      </w:r>
    </w:p>
    <w:p w:rsidR="00406692" w:rsidRPr="006D5ED0" w:rsidRDefault="00406692" w:rsidP="0024269D">
      <w:pPr>
        <w:pStyle w:val="Point0number"/>
        <w:numPr>
          <w:ilvl w:val="0"/>
          <w:numId w:val="0"/>
        </w:numPr>
        <w:tabs>
          <w:tab w:val="clear" w:pos="720"/>
        </w:tabs>
        <w:spacing w:line="276" w:lineRule="auto"/>
        <w:rPr>
          <w:lang w:val="cs-CZ"/>
        </w:rPr>
      </w:pPr>
      <w:r>
        <w:rPr>
          <w:lang w:val="cs-CZ"/>
        </w:rPr>
        <w:tab/>
      </w:r>
      <w:r w:rsidRPr="006D5ED0">
        <w:rPr>
          <w:lang w:val="cs-CZ"/>
        </w:rPr>
        <w:t>Pro technickou pomoc PRV je vymezeno 1 % rozpočtu. Část rozpočtu (cca 0,7 %) musí zůstat vyhrazena pro víceleté závazky z předchozího programového období u opatření, které již není v</w:t>
      </w:r>
      <w:r>
        <w:rPr>
          <w:lang w:val="cs-CZ"/>
        </w:rPr>
        <w:t> </w:t>
      </w:r>
      <w:r w:rsidRPr="006D5ED0">
        <w:rPr>
          <w:lang w:val="cs-CZ"/>
        </w:rPr>
        <w:t xml:space="preserve">PRV implementováno, tj. pro Předčasné ukončení zemědělské činnosti. </w:t>
      </w:r>
    </w:p>
    <w:p w:rsidR="00406692" w:rsidRDefault="00406692" w:rsidP="0024269D">
      <w:pPr>
        <w:pStyle w:val="Odstavecseseznamem"/>
        <w:spacing w:line="276" w:lineRule="auto"/>
        <w:ind w:left="0"/>
        <w:rPr>
          <w:b/>
          <w:sz w:val="24"/>
          <w:szCs w:val="24"/>
          <w:u w:val="single"/>
        </w:rPr>
      </w:pPr>
    </w:p>
    <w:p w:rsidR="00616943" w:rsidRDefault="00616943" w:rsidP="0024269D">
      <w:pPr>
        <w:pStyle w:val="Odstavecseseznamem"/>
        <w:spacing w:line="276" w:lineRule="auto"/>
        <w:ind w:left="0"/>
        <w:rPr>
          <w:b/>
          <w:sz w:val="24"/>
          <w:szCs w:val="24"/>
          <w:u w:val="single"/>
        </w:rPr>
      </w:pPr>
    </w:p>
    <w:p w:rsidR="0024269D" w:rsidRDefault="0024269D" w:rsidP="0024269D">
      <w:pPr>
        <w:pStyle w:val="Odstavecseseznamem"/>
        <w:spacing w:line="276" w:lineRule="auto"/>
        <w:ind w:left="0"/>
        <w:rPr>
          <w:b/>
          <w:sz w:val="24"/>
          <w:szCs w:val="24"/>
          <w:u w:val="single"/>
        </w:rPr>
      </w:pPr>
    </w:p>
    <w:p w:rsidR="0024269D" w:rsidRDefault="0024269D" w:rsidP="0024269D">
      <w:pPr>
        <w:pStyle w:val="Odstavecseseznamem"/>
        <w:spacing w:line="276" w:lineRule="auto"/>
        <w:ind w:left="0"/>
        <w:rPr>
          <w:b/>
          <w:sz w:val="24"/>
          <w:szCs w:val="24"/>
          <w:u w:val="single"/>
        </w:rPr>
      </w:pPr>
    </w:p>
    <w:p w:rsidR="0024269D" w:rsidRDefault="0024269D" w:rsidP="0024269D">
      <w:pPr>
        <w:pStyle w:val="Odstavecseseznamem"/>
        <w:spacing w:line="276" w:lineRule="auto"/>
        <w:ind w:left="0"/>
        <w:rPr>
          <w:b/>
          <w:sz w:val="24"/>
          <w:szCs w:val="24"/>
          <w:u w:val="single"/>
        </w:rPr>
      </w:pPr>
    </w:p>
    <w:p w:rsidR="00406692" w:rsidRPr="006D5ED0" w:rsidRDefault="00406692" w:rsidP="00616943">
      <w:pPr>
        <w:pStyle w:val="Odstavecseseznamem"/>
        <w:numPr>
          <w:ilvl w:val="0"/>
          <w:numId w:val="12"/>
        </w:numPr>
        <w:spacing w:after="120" w:line="276" w:lineRule="auto"/>
        <w:ind w:left="0" w:hanging="284"/>
        <w:rPr>
          <w:b/>
          <w:sz w:val="24"/>
          <w:szCs w:val="24"/>
          <w:u w:val="single"/>
        </w:rPr>
      </w:pPr>
      <w:r w:rsidRPr="006D5ED0">
        <w:rPr>
          <w:b/>
          <w:sz w:val="24"/>
          <w:szCs w:val="24"/>
          <w:u w:val="single"/>
        </w:rPr>
        <w:lastRenderedPageBreak/>
        <w:t>Harmonogram příprav PRV 2014+</w:t>
      </w:r>
    </w:p>
    <w:p w:rsidR="00406692" w:rsidRPr="006D5ED0" w:rsidRDefault="00406692" w:rsidP="0024269D">
      <w:pPr>
        <w:pStyle w:val="Odstavecseseznamem"/>
        <w:numPr>
          <w:ilvl w:val="0"/>
          <w:numId w:val="14"/>
        </w:numPr>
        <w:spacing w:after="120" w:line="276" w:lineRule="auto"/>
        <w:ind w:left="284" w:hanging="284"/>
        <w:rPr>
          <w:sz w:val="24"/>
          <w:szCs w:val="24"/>
        </w:rPr>
      </w:pPr>
      <w:r w:rsidRPr="006D5ED0">
        <w:rPr>
          <w:sz w:val="24"/>
          <w:szCs w:val="24"/>
        </w:rPr>
        <w:t xml:space="preserve">v termínu </w:t>
      </w:r>
      <w:r w:rsidRPr="006D5ED0">
        <w:rPr>
          <w:b/>
          <w:sz w:val="24"/>
          <w:szCs w:val="24"/>
        </w:rPr>
        <w:t>4.</w:t>
      </w:r>
      <w:r>
        <w:rPr>
          <w:b/>
          <w:sz w:val="24"/>
          <w:szCs w:val="24"/>
        </w:rPr>
        <w:t xml:space="preserve"> </w:t>
      </w:r>
      <w:r w:rsidRPr="006D5ED0">
        <w:rPr>
          <w:b/>
          <w:sz w:val="24"/>
          <w:szCs w:val="24"/>
        </w:rPr>
        <w:t>6. - 19.</w:t>
      </w:r>
      <w:r>
        <w:rPr>
          <w:b/>
          <w:sz w:val="24"/>
          <w:szCs w:val="24"/>
        </w:rPr>
        <w:t xml:space="preserve"> </w:t>
      </w:r>
      <w:r w:rsidRPr="006D5ED0">
        <w:rPr>
          <w:b/>
          <w:sz w:val="24"/>
          <w:szCs w:val="24"/>
        </w:rPr>
        <w:t>6.</w:t>
      </w:r>
      <w:r w:rsidRPr="006D5ED0">
        <w:rPr>
          <w:sz w:val="24"/>
          <w:szCs w:val="24"/>
        </w:rPr>
        <w:t xml:space="preserve"> probíhá </w:t>
      </w:r>
      <w:r w:rsidRPr="006D5ED0">
        <w:rPr>
          <w:b/>
          <w:sz w:val="24"/>
          <w:szCs w:val="24"/>
        </w:rPr>
        <w:t>meziresortní připomínkové řízení</w:t>
      </w:r>
    </w:p>
    <w:p w:rsidR="00406692" w:rsidRPr="006D5ED0" w:rsidRDefault="00406692" w:rsidP="0024269D">
      <w:pPr>
        <w:pStyle w:val="Odstavecseseznamem"/>
        <w:numPr>
          <w:ilvl w:val="0"/>
          <w:numId w:val="14"/>
        </w:numPr>
        <w:spacing w:after="120" w:line="276" w:lineRule="auto"/>
        <w:ind w:left="284" w:hanging="284"/>
        <w:jc w:val="both"/>
        <w:rPr>
          <w:sz w:val="24"/>
          <w:szCs w:val="24"/>
        </w:rPr>
      </w:pPr>
      <w:r w:rsidRPr="006D5ED0">
        <w:rPr>
          <w:sz w:val="24"/>
          <w:szCs w:val="24"/>
        </w:rPr>
        <w:t xml:space="preserve">plánovaný termín </w:t>
      </w:r>
      <w:r w:rsidRPr="006D5ED0">
        <w:rPr>
          <w:b/>
          <w:sz w:val="24"/>
          <w:szCs w:val="24"/>
        </w:rPr>
        <w:t xml:space="preserve">předložení programu vládě ke schválení </w:t>
      </w:r>
      <w:r>
        <w:rPr>
          <w:b/>
          <w:sz w:val="24"/>
          <w:szCs w:val="24"/>
        </w:rPr>
        <w:t xml:space="preserve">je </w:t>
      </w:r>
      <w:r w:rsidRPr="006D5ED0">
        <w:rPr>
          <w:b/>
          <w:sz w:val="24"/>
          <w:szCs w:val="24"/>
        </w:rPr>
        <w:t>30. 6.</w:t>
      </w:r>
      <w:r w:rsidRPr="006D5ED0">
        <w:rPr>
          <w:sz w:val="24"/>
          <w:szCs w:val="24"/>
        </w:rPr>
        <w:t xml:space="preserve"> (30. 6. bude zaslán dopis předsedovi vlády se žádostí o zařazení na </w:t>
      </w:r>
      <w:r w:rsidRPr="006D5ED0">
        <w:rPr>
          <w:b/>
          <w:sz w:val="24"/>
          <w:szCs w:val="24"/>
        </w:rPr>
        <w:t>program jednání vlády dne 9.</w:t>
      </w:r>
      <w:r>
        <w:rPr>
          <w:b/>
          <w:sz w:val="24"/>
          <w:szCs w:val="24"/>
        </w:rPr>
        <w:t xml:space="preserve"> </w:t>
      </w:r>
      <w:r w:rsidRPr="006D5ED0">
        <w:rPr>
          <w:b/>
          <w:sz w:val="24"/>
          <w:szCs w:val="24"/>
        </w:rPr>
        <w:t>7.</w:t>
      </w:r>
      <w:r w:rsidRPr="006D5ED0">
        <w:rPr>
          <w:sz w:val="24"/>
          <w:szCs w:val="24"/>
        </w:rPr>
        <w:t>, dodatečně bude dodáno stanovisko SEA po obdržení z MŽP)</w:t>
      </w:r>
    </w:p>
    <w:p w:rsidR="00406692" w:rsidRPr="006D5ED0" w:rsidRDefault="00406692" w:rsidP="0024269D">
      <w:pPr>
        <w:pStyle w:val="Odstavecseseznamem"/>
        <w:numPr>
          <w:ilvl w:val="0"/>
          <w:numId w:val="14"/>
        </w:numPr>
        <w:spacing w:after="120" w:line="276" w:lineRule="auto"/>
        <w:ind w:left="284" w:hanging="284"/>
        <w:jc w:val="both"/>
        <w:rPr>
          <w:sz w:val="24"/>
          <w:szCs w:val="24"/>
        </w:rPr>
      </w:pPr>
      <w:r w:rsidRPr="006D5ED0">
        <w:rPr>
          <w:b/>
          <w:sz w:val="24"/>
          <w:szCs w:val="24"/>
        </w:rPr>
        <w:t>16.</w:t>
      </w:r>
      <w:r>
        <w:rPr>
          <w:b/>
          <w:sz w:val="24"/>
          <w:szCs w:val="24"/>
        </w:rPr>
        <w:t xml:space="preserve"> </w:t>
      </w:r>
      <w:r w:rsidRPr="006D5ED0">
        <w:rPr>
          <w:b/>
          <w:sz w:val="24"/>
          <w:szCs w:val="24"/>
        </w:rPr>
        <w:t>6. proběhne</w:t>
      </w:r>
      <w:r w:rsidRPr="006D5ED0">
        <w:rPr>
          <w:sz w:val="24"/>
          <w:szCs w:val="24"/>
        </w:rPr>
        <w:t xml:space="preserve"> veřejné projednání návrhu </w:t>
      </w:r>
      <w:r>
        <w:rPr>
          <w:sz w:val="24"/>
          <w:szCs w:val="24"/>
        </w:rPr>
        <w:t>PRV 2014+</w:t>
      </w:r>
      <w:r w:rsidRPr="006D5ED0">
        <w:rPr>
          <w:sz w:val="24"/>
          <w:szCs w:val="24"/>
        </w:rPr>
        <w:t xml:space="preserve"> a SEA vyhodnocení, předpokládaný termín vydání stanoviska MŽP je </w:t>
      </w:r>
      <w:r w:rsidRPr="006D5ED0">
        <w:rPr>
          <w:b/>
          <w:sz w:val="24"/>
          <w:szCs w:val="24"/>
        </w:rPr>
        <w:t>4.</w:t>
      </w:r>
      <w:r w:rsidR="006A6815">
        <w:rPr>
          <w:b/>
          <w:sz w:val="24"/>
          <w:szCs w:val="24"/>
        </w:rPr>
        <w:t xml:space="preserve"> </w:t>
      </w:r>
      <w:r w:rsidRPr="006D5ED0">
        <w:rPr>
          <w:b/>
          <w:sz w:val="24"/>
          <w:szCs w:val="24"/>
        </w:rPr>
        <w:t>7.</w:t>
      </w:r>
    </w:p>
    <w:p w:rsidR="00406692" w:rsidRPr="006D5ED0" w:rsidRDefault="00406692" w:rsidP="0024269D">
      <w:pPr>
        <w:pStyle w:val="Odstavecseseznamem"/>
        <w:numPr>
          <w:ilvl w:val="0"/>
          <w:numId w:val="14"/>
        </w:numPr>
        <w:spacing w:after="120" w:line="276" w:lineRule="auto"/>
        <w:ind w:left="284" w:hanging="284"/>
        <w:jc w:val="both"/>
        <w:rPr>
          <w:sz w:val="24"/>
          <w:szCs w:val="24"/>
        </w:rPr>
      </w:pPr>
      <w:r w:rsidRPr="006D5ED0">
        <w:rPr>
          <w:b/>
          <w:sz w:val="24"/>
          <w:szCs w:val="24"/>
        </w:rPr>
        <w:t>průběžně</w:t>
      </w:r>
      <w:r w:rsidRPr="006D5ED0">
        <w:rPr>
          <w:sz w:val="24"/>
          <w:szCs w:val="24"/>
        </w:rPr>
        <w:t xml:space="preserve"> probíhá vypořádání připomínek ex-ante hodnotitele i neoficiálních připomínek EK a jejich zapracování do programového dokumentu </w:t>
      </w:r>
    </w:p>
    <w:p w:rsidR="00406692" w:rsidRPr="006D5ED0" w:rsidRDefault="00406692" w:rsidP="0024269D">
      <w:pPr>
        <w:pStyle w:val="Odstavecseseznamem"/>
        <w:numPr>
          <w:ilvl w:val="0"/>
          <w:numId w:val="14"/>
        </w:numPr>
        <w:spacing w:after="200" w:line="276" w:lineRule="auto"/>
        <w:ind w:left="284" w:hanging="284"/>
        <w:jc w:val="both"/>
        <w:rPr>
          <w:sz w:val="24"/>
          <w:szCs w:val="24"/>
        </w:rPr>
      </w:pPr>
      <w:r w:rsidRPr="006D5ED0">
        <w:rPr>
          <w:b/>
          <w:sz w:val="24"/>
          <w:szCs w:val="24"/>
        </w:rPr>
        <w:t>oficiální předložení PRV EK:</w:t>
      </w:r>
      <w:r w:rsidRPr="006D5ED0">
        <w:rPr>
          <w:sz w:val="24"/>
          <w:szCs w:val="24"/>
        </w:rPr>
        <w:t xml:space="preserve"> zadání do informačního systému pro komunikaci s Evropskou komisí (SFC2014+) ihned po schválení vládou</w:t>
      </w:r>
      <w:r>
        <w:rPr>
          <w:sz w:val="24"/>
          <w:szCs w:val="24"/>
        </w:rPr>
        <w:t>,</w:t>
      </w:r>
      <w:r w:rsidRPr="006D5ED0">
        <w:rPr>
          <w:sz w:val="24"/>
          <w:szCs w:val="24"/>
        </w:rPr>
        <w:t xml:space="preserve"> </w:t>
      </w:r>
      <w:r w:rsidRPr="006D5ED0">
        <w:rPr>
          <w:b/>
          <w:sz w:val="24"/>
          <w:szCs w:val="24"/>
        </w:rPr>
        <w:t>nejpozději do 17. 7.</w:t>
      </w:r>
    </w:p>
    <w:p w:rsidR="00406692" w:rsidRPr="006D5ED0" w:rsidRDefault="00406692" w:rsidP="0024269D">
      <w:pPr>
        <w:pStyle w:val="Odstavecseseznamem"/>
        <w:numPr>
          <w:ilvl w:val="0"/>
          <w:numId w:val="14"/>
        </w:numPr>
        <w:spacing w:after="200" w:line="276" w:lineRule="auto"/>
        <w:ind w:left="284" w:hanging="284"/>
        <w:jc w:val="both"/>
        <w:rPr>
          <w:sz w:val="24"/>
          <w:szCs w:val="24"/>
        </w:rPr>
      </w:pPr>
      <w:r w:rsidRPr="006D5ED0">
        <w:rPr>
          <w:b/>
          <w:sz w:val="24"/>
          <w:szCs w:val="24"/>
        </w:rPr>
        <w:t>předpokládaný termín vyhlášení prvních výzev (měsíc, rok):</w:t>
      </w:r>
      <w:r w:rsidRPr="006D5ED0">
        <w:rPr>
          <w:sz w:val="24"/>
          <w:szCs w:val="24"/>
        </w:rPr>
        <w:t xml:space="preserve"> pro projektová opatření -</w:t>
      </w:r>
      <w:r>
        <w:rPr>
          <w:sz w:val="24"/>
          <w:szCs w:val="24"/>
        </w:rPr>
        <w:t xml:space="preserve"> </w:t>
      </w:r>
      <w:r w:rsidRPr="006D5ED0">
        <w:rPr>
          <w:sz w:val="24"/>
          <w:szCs w:val="24"/>
        </w:rPr>
        <w:t>léto 2015, pro plošná opatření se předpokládá příjem v rámci jednotné žádosti na plošné platby, tedy v termínu do</w:t>
      </w:r>
      <w:r>
        <w:rPr>
          <w:sz w:val="24"/>
          <w:szCs w:val="24"/>
        </w:rPr>
        <w:t> </w:t>
      </w:r>
      <w:r w:rsidRPr="006D5ED0">
        <w:rPr>
          <w:b/>
          <w:sz w:val="24"/>
          <w:szCs w:val="24"/>
        </w:rPr>
        <w:t>15. 5. 2015</w:t>
      </w:r>
    </w:p>
    <w:p w:rsidR="00FA04B7" w:rsidRDefault="00FA04B7">
      <w:pPr>
        <w:spacing w:after="200" w:line="276" w:lineRule="auto"/>
      </w:pPr>
      <w:r>
        <w:br w:type="page"/>
      </w:r>
    </w:p>
    <w:p w:rsidR="00406692" w:rsidRPr="00C651A4" w:rsidRDefault="00AC4F1B" w:rsidP="00C651A4">
      <w:pPr>
        <w:pStyle w:val="Odstavecseseznamem"/>
        <w:numPr>
          <w:ilvl w:val="0"/>
          <w:numId w:val="16"/>
        </w:numPr>
        <w:jc w:val="center"/>
        <w:rPr>
          <w:sz w:val="36"/>
          <w:szCs w:val="36"/>
          <w:u w:val="single"/>
        </w:rPr>
      </w:pPr>
      <w:r w:rsidRPr="00C651A4">
        <w:rPr>
          <w:sz w:val="36"/>
          <w:szCs w:val="36"/>
          <w:u w:val="single"/>
        </w:rPr>
        <w:lastRenderedPageBreak/>
        <w:t>Příloha</w:t>
      </w:r>
    </w:p>
    <w:p w:rsidR="00AC4F1B" w:rsidRDefault="00AC4F1B" w:rsidP="00AC4F1B">
      <w:pPr>
        <w:jc w:val="right"/>
        <w:rPr>
          <w:b/>
        </w:rPr>
      </w:pPr>
    </w:p>
    <w:p w:rsidR="00C651A4" w:rsidRDefault="00C651A4" w:rsidP="00AC4F1B">
      <w:pPr>
        <w:jc w:val="right"/>
        <w:rPr>
          <w:b/>
        </w:rPr>
      </w:pPr>
    </w:p>
    <w:p w:rsidR="004E575E" w:rsidRPr="004E575E" w:rsidRDefault="007F6ED9" w:rsidP="004E575E">
      <w:pPr>
        <w:spacing w:after="120" w:line="276" w:lineRule="auto"/>
        <w:jc w:val="center"/>
        <w:rPr>
          <w:b/>
        </w:rPr>
      </w:pPr>
      <w:r w:rsidRPr="004E575E">
        <w:rPr>
          <w:b/>
        </w:rPr>
        <w:t xml:space="preserve">Vyjádření Ministerstva zemědělství </w:t>
      </w:r>
      <w:r w:rsidR="009909DC">
        <w:rPr>
          <w:b/>
        </w:rPr>
        <w:t xml:space="preserve">CR </w:t>
      </w:r>
      <w:r w:rsidRPr="004E575E">
        <w:rPr>
          <w:b/>
        </w:rPr>
        <w:t xml:space="preserve">k připomínkám </w:t>
      </w:r>
      <w:r w:rsidR="004E575E" w:rsidRPr="004E575E">
        <w:rPr>
          <w:b/>
        </w:rPr>
        <w:t>Konfederace zaměstnavatelských a podnikatelských svazů ČR</w:t>
      </w:r>
    </w:p>
    <w:p w:rsidR="007F6ED9" w:rsidRDefault="007F6ED9" w:rsidP="007F6ED9">
      <w:pPr>
        <w:jc w:val="both"/>
        <w:rPr>
          <w:b/>
        </w:rPr>
      </w:pPr>
    </w:p>
    <w:p w:rsidR="00C651A4" w:rsidRDefault="00C651A4" w:rsidP="007F6ED9">
      <w:pPr>
        <w:jc w:val="both"/>
        <w:rPr>
          <w:b/>
        </w:rPr>
      </w:pPr>
    </w:p>
    <w:p w:rsidR="00AC4F1B" w:rsidRPr="00AC4F1B" w:rsidRDefault="00AC4F1B" w:rsidP="00AC4F1B">
      <w:pPr>
        <w:jc w:val="both"/>
        <w:rPr>
          <w:sz w:val="36"/>
          <w:szCs w:val="36"/>
        </w:rPr>
      </w:pPr>
      <w:r w:rsidRPr="00AC4F1B">
        <w:rPr>
          <w:sz w:val="36"/>
          <w:szCs w:val="36"/>
        </w:rPr>
        <w:t>Společná zemědělská politika (SZP) 2014+</w:t>
      </w:r>
    </w:p>
    <w:p w:rsidR="00AC4F1B" w:rsidRPr="00B82F54" w:rsidRDefault="00AC4F1B" w:rsidP="00AC4F1B">
      <w:pPr>
        <w:jc w:val="both"/>
        <w:rPr>
          <w:rFonts w:asciiTheme="minorHAnsi" w:hAnsiTheme="minorHAnsi"/>
          <w:u w:val="single"/>
        </w:rPr>
      </w:pPr>
    </w:p>
    <w:p w:rsidR="007F6ED9" w:rsidRPr="007F6ED9" w:rsidRDefault="007F6ED9" w:rsidP="007F6ED9">
      <w:pPr>
        <w:jc w:val="both"/>
        <w:rPr>
          <w:b/>
          <w:u w:val="single"/>
        </w:rPr>
      </w:pPr>
      <w:r w:rsidRPr="007F6ED9">
        <w:rPr>
          <w:b/>
          <w:u w:val="single"/>
        </w:rPr>
        <w:t>K I. Pilíři (Přímé platby):</w:t>
      </w:r>
    </w:p>
    <w:p w:rsidR="007F6ED9" w:rsidRPr="003E6D10" w:rsidRDefault="007F6ED9" w:rsidP="007F6ED9">
      <w:pPr>
        <w:jc w:val="both"/>
        <w:rPr>
          <w:rFonts w:ascii="Calibri" w:hAnsi="Calibri"/>
          <w:u w:val="single"/>
        </w:rPr>
      </w:pPr>
    </w:p>
    <w:p w:rsidR="007F6ED9" w:rsidRPr="007F6ED9" w:rsidRDefault="007F6ED9" w:rsidP="007F6ED9">
      <w:pPr>
        <w:numPr>
          <w:ilvl w:val="0"/>
          <w:numId w:val="15"/>
        </w:numPr>
        <w:spacing w:after="160" w:line="256" w:lineRule="auto"/>
        <w:contextualSpacing/>
        <w:jc w:val="both"/>
        <w:rPr>
          <w:i/>
        </w:rPr>
      </w:pPr>
      <w:r w:rsidRPr="007F6ED9">
        <w:rPr>
          <w:i/>
        </w:rPr>
        <w:t>Nesouhlasíme s převodem finančních prostředků z I. pilíře (přímé platby) do II. pilíře (Rozvoj venkova) ve výši cca 111 mil. €;</w:t>
      </w:r>
    </w:p>
    <w:p w:rsidR="007F6ED9" w:rsidRDefault="007F6ED9" w:rsidP="007F6ED9"/>
    <w:p w:rsidR="007F6ED9" w:rsidRDefault="007F6ED9" w:rsidP="007F6ED9">
      <w:pPr>
        <w:spacing w:after="40"/>
        <w:jc w:val="both"/>
      </w:pPr>
      <w:r>
        <w:tab/>
        <w:t xml:space="preserve">Rozhodnutí o přesunu prostředků mezi pilíři předcházela řada jednání o nastavení podmínek nové Společné zemědělské politiky, včetně diskuse s odbornými nevládními organizacemi. Na základě těchto jednání bude proveden transfer prostředků I. pilíře do rozpočtu Programu rozvoje venkova, a to ve výši </w:t>
      </w:r>
      <w:r w:rsidRPr="005C137E">
        <w:t>cca 800 mil. Kč</w:t>
      </w:r>
      <w:r>
        <w:t xml:space="preserve"> ročně v letech </w:t>
      </w:r>
      <w:r w:rsidRPr="005C137E">
        <w:t xml:space="preserve">2015, 2016 </w:t>
      </w:r>
      <w:r>
        <w:br/>
      </w:r>
      <w:r w:rsidRPr="005C137E">
        <w:t>a 2017</w:t>
      </w:r>
      <w:r>
        <w:t xml:space="preserve">, </w:t>
      </w:r>
      <w:r w:rsidRPr="005C137E">
        <w:t xml:space="preserve">následující dva roky </w:t>
      </w:r>
      <w:r>
        <w:t xml:space="preserve">bude </w:t>
      </w:r>
      <w:r w:rsidRPr="005C137E">
        <w:t xml:space="preserve">přesun </w:t>
      </w:r>
      <w:r>
        <w:t xml:space="preserve">prostředků činit </w:t>
      </w:r>
      <w:r w:rsidRPr="005C137E">
        <w:t>cca 300 mil Kč</w:t>
      </w:r>
      <w:r>
        <w:t xml:space="preserve"> ročně.</w:t>
      </w:r>
    </w:p>
    <w:p w:rsidR="007F6ED9" w:rsidRDefault="007F6ED9" w:rsidP="007F6ED9"/>
    <w:p w:rsidR="007F6ED9" w:rsidRPr="007F6ED9" w:rsidRDefault="007F6ED9" w:rsidP="007F6ED9">
      <w:pPr>
        <w:numPr>
          <w:ilvl w:val="0"/>
          <w:numId w:val="15"/>
        </w:numPr>
        <w:spacing w:after="160" w:line="256" w:lineRule="auto"/>
        <w:contextualSpacing/>
        <w:jc w:val="both"/>
        <w:rPr>
          <w:i/>
        </w:rPr>
      </w:pPr>
      <w:r w:rsidRPr="007F6ED9">
        <w:rPr>
          <w:i/>
        </w:rPr>
        <w:t>Požadujeme v rámci podpory citlivých sektorů (tzv. couplované platby dle „článku 52“) stanovit podporu směřovanou na živočišnou výrobu v přepočtu na VDJ a nikoliv dle starších a nevyhovujících kategorií (např. kus telete masného skotu, kus dojnice);</w:t>
      </w:r>
    </w:p>
    <w:p w:rsidR="007F6ED9" w:rsidRDefault="007F6ED9" w:rsidP="007F6ED9"/>
    <w:p w:rsidR="007F6ED9" w:rsidRDefault="007F6ED9" w:rsidP="007F6ED9">
      <w:pPr>
        <w:jc w:val="both"/>
      </w:pPr>
      <w:r>
        <w:tab/>
        <w:t xml:space="preserve">Při nastavení podmínek podpory citlivých sektorů byla mj. zohledněna kontinuita podpory, což se také týká historicky dlouhodobě využívaného systému sazby na kus zvířete. Zavedení nového propočtu podpory by mohlo narušit rovnováhu mezi jednotlivými druhy živočišné výroby a tzv. dobrovolná platba na produkci by tak paradoxně mohla některý z citlivých sektorů ještě více znevýhodnit.   </w:t>
      </w:r>
    </w:p>
    <w:p w:rsidR="007F6ED9" w:rsidRPr="005C137E" w:rsidRDefault="007F6ED9" w:rsidP="007F6ED9">
      <w:pPr>
        <w:spacing w:after="40"/>
        <w:jc w:val="both"/>
      </w:pPr>
    </w:p>
    <w:p w:rsidR="007F6ED9" w:rsidRPr="007F6ED9" w:rsidRDefault="007F6ED9" w:rsidP="007F6ED9">
      <w:pPr>
        <w:numPr>
          <w:ilvl w:val="0"/>
          <w:numId w:val="15"/>
        </w:numPr>
        <w:spacing w:after="160" w:line="256" w:lineRule="auto"/>
        <w:contextualSpacing/>
        <w:jc w:val="both"/>
        <w:rPr>
          <w:i/>
        </w:rPr>
      </w:pPr>
      <w:r w:rsidRPr="007F6ED9">
        <w:rPr>
          <w:i/>
        </w:rPr>
        <w:t>Požadujeme znovu-zvážení implementace principu odpočtů nákladů za zaměstnance pro stanovení základu k aplikaci degresivity přímých plateb.</w:t>
      </w:r>
    </w:p>
    <w:p w:rsidR="007F6ED9" w:rsidRDefault="007F6ED9" w:rsidP="007F6ED9">
      <w:pPr>
        <w:spacing w:after="40"/>
        <w:jc w:val="both"/>
      </w:pPr>
    </w:p>
    <w:p w:rsidR="007F6ED9" w:rsidRDefault="007F6ED9" w:rsidP="007F6ED9">
      <w:pPr>
        <w:spacing w:after="40"/>
        <w:jc w:val="both"/>
      </w:pPr>
      <w:r>
        <w:tab/>
        <w:t xml:space="preserve">Ministerstvo zvážilo velmi důkladně možnost odpočtu mzdových nákladů a pro její nevyužití se rozhodlo zejména po sdělení Evropské komise, že nelze aplikovat paušální odpočet mzdových nákladů, že je naopak nezbytné pečlivě rozlišit pouze mzdy zaměstnanců přímo vykonávajících zemědělské činnosti, není možné započítávat mzdu zaměstnance, který totéž provádí jako službu pro jiný subjekt apod. Tím, že ČR neuplatní možnost odpočtu mzdových nákladů, také podle našich analýz předejdeme značné byrokratické zátěži pro zemědělské podnikatele, která by s podrobnou evidencí byla spojena, a v neposlední řadě také riziku kontrolních a auditech zjištění s dopadem do rozpočtu. </w:t>
      </w:r>
    </w:p>
    <w:p w:rsidR="007F6ED9" w:rsidRDefault="007F6ED9" w:rsidP="00700D73">
      <w:pPr>
        <w:spacing w:afterLines="40" w:after="96"/>
        <w:jc w:val="both"/>
        <w:rPr>
          <w:bCs/>
        </w:rPr>
      </w:pPr>
    </w:p>
    <w:p w:rsidR="00C651A4" w:rsidRDefault="00C651A4" w:rsidP="00700D73">
      <w:pPr>
        <w:spacing w:afterLines="40" w:after="96"/>
        <w:jc w:val="both"/>
        <w:rPr>
          <w:bCs/>
        </w:rPr>
      </w:pPr>
    </w:p>
    <w:p w:rsidR="00C651A4" w:rsidRDefault="00C651A4" w:rsidP="00700D73">
      <w:pPr>
        <w:spacing w:afterLines="40" w:after="96"/>
        <w:jc w:val="both"/>
        <w:rPr>
          <w:bCs/>
        </w:rPr>
      </w:pPr>
    </w:p>
    <w:p w:rsidR="00C651A4" w:rsidRDefault="00C651A4" w:rsidP="00700D73">
      <w:pPr>
        <w:spacing w:afterLines="40" w:after="96"/>
        <w:jc w:val="both"/>
        <w:rPr>
          <w:bCs/>
        </w:rPr>
      </w:pPr>
    </w:p>
    <w:p w:rsidR="00C651A4" w:rsidRDefault="00C651A4" w:rsidP="00700D73">
      <w:pPr>
        <w:spacing w:afterLines="40" w:after="96"/>
        <w:jc w:val="both"/>
        <w:rPr>
          <w:bCs/>
        </w:rPr>
      </w:pPr>
    </w:p>
    <w:p w:rsidR="007F6ED9" w:rsidRPr="007F6ED9" w:rsidRDefault="007F6ED9" w:rsidP="007F6ED9">
      <w:pPr>
        <w:jc w:val="both"/>
        <w:rPr>
          <w:b/>
          <w:u w:val="single"/>
        </w:rPr>
      </w:pPr>
      <w:r w:rsidRPr="007F6ED9">
        <w:rPr>
          <w:b/>
          <w:u w:val="single"/>
        </w:rPr>
        <w:lastRenderedPageBreak/>
        <w:t>K II. pilíři (Program rozvoje venkova):</w:t>
      </w:r>
    </w:p>
    <w:p w:rsidR="007F6ED9" w:rsidRPr="00972C8C" w:rsidRDefault="007F6ED9" w:rsidP="007F6ED9">
      <w:pPr>
        <w:jc w:val="both"/>
        <w:rPr>
          <w:rFonts w:ascii="Calibri" w:hAnsi="Calibri"/>
          <w:u w:val="single"/>
        </w:rPr>
      </w:pPr>
    </w:p>
    <w:p w:rsidR="007F6ED9" w:rsidRPr="007F6ED9" w:rsidRDefault="007F6ED9" w:rsidP="007F6ED9">
      <w:pPr>
        <w:pStyle w:val="Odstavecseseznamem"/>
        <w:numPr>
          <w:ilvl w:val="0"/>
          <w:numId w:val="15"/>
        </w:numPr>
        <w:spacing w:after="160" w:line="256" w:lineRule="auto"/>
        <w:contextualSpacing/>
        <w:jc w:val="both"/>
        <w:rPr>
          <w:i/>
          <w:sz w:val="24"/>
          <w:szCs w:val="24"/>
        </w:rPr>
      </w:pPr>
      <w:r w:rsidRPr="007F6ED9">
        <w:rPr>
          <w:i/>
          <w:sz w:val="24"/>
          <w:szCs w:val="24"/>
        </w:rPr>
        <w:t>Požadujeme posílení finanční alokace pro opatření investičního charakteru pro posílení konkurenceschopnosti převedením prostředků z alokací kompenzačních podpor (AEKO, Ekologické zemědělství).</w:t>
      </w:r>
    </w:p>
    <w:p w:rsidR="007F6ED9" w:rsidRPr="00972C8C" w:rsidRDefault="007F6ED9" w:rsidP="007F6ED9">
      <w:pPr>
        <w:spacing w:after="160" w:line="256" w:lineRule="auto"/>
        <w:jc w:val="both"/>
      </w:pPr>
      <w:r>
        <w:tab/>
      </w:r>
      <w:r w:rsidRPr="00972C8C">
        <w:t>Nastavení finanční alokace na jednotlivá opatření vychází z celkové finanční obálky při zohlednění dílčích potřeb, investičních požadavků a navýšení míry spolufinancování ze zdrojů SR. Navržené rozdělení je kompromisem ve smyslu dosažení stanovených cílů Strategie pro růst. Doplňujeme, že alokace tohoto opatření je nyní na úrovni 81 % období 2017 – 2013, což je procentuálně nejnižší snížení ze všech projektových opatření.</w:t>
      </w:r>
    </w:p>
    <w:p w:rsidR="007F6ED9" w:rsidRPr="007F6ED9" w:rsidRDefault="007F6ED9" w:rsidP="007F6ED9">
      <w:pPr>
        <w:pStyle w:val="Odstavecseseznamem"/>
        <w:numPr>
          <w:ilvl w:val="0"/>
          <w:numId w:val="15"/>
        </w:numPr>
        <w:spacing w:after="160" w:line="256" w:lineRule="auto"/>
        <w:contextualSpacing/>
        <w:jc w:val="both"/>
        <w:rPr>
          <w:i/>
          <w:sz w:val="24"/>
          <w:szCs w:val="24"/>
        </w:rPr>
      </w:pPr>
      <w:r w:rsidRPr="007F6ED9">
        <w:rPr>
          <w:i/>
          <w:sz w:val="24"/>
          <w:szCs w:val="24"/>
        </w:rPr>
        <w:t>Nesouhlasíme se znevýhodňováním některých zemědělců dle velikostních ukazatelů farmy (nad rámec stanovený v EU legislativě) – např. omezení podpor (místo na SME jak umožňuje EU legislativa) na mikro a malé podniky u podpory mladých zemědělců; omezení přístupu k poradenství jen pro farmy do 100 ha, zbytečná dvoustupňová degresivita LFA (práh od 2500 ha by byl v ČR dostatečný – práh 1000ha by měl být odstraněn).</w:t>
      </w:r>
    </w:p>
    <w:p w:rsidR="007F6ED9" w:rsidRPr="00972C8C" w:rsidRDefault="007F6ED9" w:rsidP="007F6ED9">
      <w:pPr>
        <w:spacing w:after="160" w:line="256" w:lineRule="auto"/>
        <w:jc w:val="both"/>
      </w:pPr>
      <w:r>
        <w:tab/>
      </w:r>
      <w:r w:rsidRPr="00972C8C">
        <w:t>Omezení na mikro a malé podniky pro mladé zemědělce je stanoveno čl. 19, odst. 4 nařízení č. 1305/2013.</w:t>
      </w:r>
    </w:p>
    <w:p w:rsidR="007F6ED9" w:rsidRDefault="007F6ED9" w:rsidP="007F6ED9">
      <w:pPr>
        <w:spacing w:after="120" w:line="256" w:lineRule="auto"/>
        <w:jc w:val="both"/>
      </w:pPr>
      <w:r>
        <w:tab/>
      </w:r>
      <w:r w:rsidRPr="00972C8C">
        <w:t>Omezení u poradenství bylo navrženo s ohledem na velmi nízkou alokaci opatření, která nemůže zabezpečit poskytování poradenských služeb v plném rozsahu. Proto bylo navrženo omezení jak tematické, které je zaměřeno na klíčovou problematiku, tak omezení z hlediska příjemce. Jsou to totiž právě malé podniky, u nichž je podpora dotovaného poradenství nejvyšší. Větší podniky jsou schopny si poradenství spíše zabezpečit z vlastních zdrojů, navíc částka 1 500 EUR na jednu poradenskou službu (limit stanovený nařízením) pro velký podnik ani nepředstavuje významnou částku.</w:t>
      </w:r>
    </w:p>
    <w:p w:rsidR="007F6ED9" w:rsidRPr="00710469" w:rsidRDefault="007F6ED9" w:rsidP="007F6ED9">
      <w:pPr>
        <w:spacing w:after="120" w:line="257" w:lineRule="auto"/>
        <w:jc w:val="both"/>
      </w:pPr>
      <w:r>
        <w:tab/>
        <w:t>Pokud jde o agresivitu LFA, p</w:t>
      </w:r>
      <w:r w:rsidRPr="00710469">
        <w:t>ovinnost zavést degresivitu plateb LFA vyplývá z evropské legislativy, konkrétně se jedná o čl. 31 odst. 4 nařízení č. 1305/2013. Ze znění tohoto ustanovení vyplývá, že by se mělo jednat o postupné snižování plateb po překročení určité prahové úrovně velikosti podniku. Zároveň musí být při vyjednávání programového dokumentu doloženo, na základě čeho byly stanoveny prahové hodnoty a procenta snížení.</w:t>
      </w:r>
    </w:p>
    <w:p w:rsidR="007F6ED9" w:rsidRPr="00710469" w:rsidRDefault="007F6ED9" w:rsidP="007F6ED9">
      <w:pPr>
        <w:spacing w:after="120" w:line="257" w:lineRule="auto"/>
        <w:jc w:val="both"/>
      </w:pPr>
      <w:r>
        <w:tab/>
      </w:r>
      <w:r w:rsidRPr="00710469">
        <w:t xml:space="preserve">Vlastní prahové hodnoty byly nastaveny ve spolupráci s ČZÚ kdy bylo možné na základě analýzy technické efektivnosti identifikovat několik signifikantních hranic velikosti podniku – konkrétně se jedná o hranice 500, 1000 a 2500 ha. S ohledem na minimalizaci dopadů degresivity byla jako výchozí použita hranice 1000 ha. Tato hranice zhruba odpovídá i hranici pro degresivitu v rámci přímých plateb. </w:t>
      </w:r>
    </w:p>
    <w:p w:rsidR="007F6ED9" w:rsidRPr="00710469" w:rsidRDefault="007F6ED9" w:rsidP="007F6ED9">
      <w:pPr>
        <w:spacing w:line="257" w:lineRule="auto"/>
        <w:jc w:val="both"/>
      </w:pPr>
      <w:r>
        <w:tab/>
      </w:r>
      <w:r w:rsidRPr="00710469">
        <w:t xml:space="preserve">Z dikce nařízení 1305/2013 a doprovodných guidelinů k opatření LFA vyplývá, že stanovení pouze jedné prahové hodnoty je z hlediska EK obtížně obhajitelné. </w:t>
      </w:r>
    </w:p>
    <w:p w:rsidR="007F6ED9" w:rsidRDefault="007F6ED9" w:rsidP="007F6ED9">
      <w:pPr>
        <w:spacing w:after="160" w:line="256" w:lineRule="auto"/>
        <w:jc w:val="both"/>
      </w:pPr>
    </w:p>
    <w:p w:rsidR="00C651A4" w:rsidRDefault="00C651A4" w:rsidP="007F6ED9">
      <w:pPr>
        <w:spacing w:after="160" w:line="256" w:lineRule="auto"/>
        <w:jc w:val="both"/>
      </w:pPr>
    </w:p>
    <w:p w:rsidR="00C651A4" w:rsidRDefault="00C651A4" w:rsidP="007F6ED9">
      <w:pPr>
        <w:spacing w:after="160" w:line="256" w:lineRule="auto"/>
        <w:jc w:val="both"/>
      </w:pPr>
    </w:p>
    <w:p w:rsidR="00C651A4" w:rsidRPr="00972C8C" w:rsidRDefault="00C651A4" w:rsidP="007F6ED9">
      <w:pPr>
        <w:spacing w:after="160" w:line="256" w:lineRule="auto"/>
        <w:jc w:val="both"/>
      </w:pPr>
    </w:p>
    <w:p w:rsidR="00AC4F1B" w:rsidRPr="00AC4F1B" w:rsidRDefault="00AC4F1B" w:rsidP="00AC4F1B">
      <w:pPr>
        <w:jc w:val="both"/>
        <w:rPr>
          <w:sz w:val="36"/>
          <w:szCs w:val="36"/>
        </w:rPr>
      </w:pPr>
      <w:r w:rsidRPr="00AC4F1B">
        <w:rPr>
          <w:sz w:val="36"/>
          <w:szCs w:val="36"/>
        </w:rPr>
        <w:lastRenderedPageBreak/>
        <w:t>Podpůrný a garanční rolnický a lesnický fond a.s. (</w:t>
      </w:r>
      <w:r>
        <w:rPr>
          <w:sz w:val="36"/>
          <w:szCs w:val="36"/>
        </w:rPr>
        <w:t>PGRLF</w:t>
      </w:r>
      <w:r w:rsidRPr="00AC4F1B">
        <w:rPr>
          <w:sz w:val="36"/>
          <w:szCs w:val="36"/>
        </w:rPr>
        <w:t>)</w:t>
      </w:r>
    </w:p>
    <w:p w:rsidR="00AC4F1B" w:rsidRDefault="00AC4F1B" w:rsidP="00AC4F1B">
      <w:pPr>
        <w:jc w:val="both"/>
        <w:rPr>
          <w:rFonts w:asciiTheme="minorHAnsi" w:hAnsiTheme="minorHAnsi"/>
          <w:u w:val="single"/>
        </w:rPr>
      </w:pPr>
    </w:p>
    <w:p w:rsidR="00AC4F1B" w:rsidRDefault="00AC4F1B" w:rsidP="00AC4F1B">
      <w:pPr>
        <w:jc w:val="both"/>
      </w:pPr>
      <w:r>
        <w:tab/>
        <w:t>Ministerstvo zemědělství bude požadovat při projednávání návrhu rozpočtu na rok 2015 zvýšení finančních prostředků pro PGRLF na podporu pojištění a problematiku nepojistitelných rizik (sucha) minimálně o 400 mil. Kč.</w:t>
      </w:r>
    </w:p>
    <w:p w:rsidR="00AC4F1B" w:rsidRDefault="00AC4F1B" w:rsidP="00AC4F1B">
      <w:pPr>
        <w:jc w:val="both"/>
      </w:pPr>
    </w:p>
    <w:p w:rsidR="00AC4F1B" w:rsidRDefault="00AC4F1B" w:rsidP="00AC4F1B">
      <w:pPr>
        <w:jc w:val="both"/>
      </w:pPr>
      <w:r>
        <w:tab/>
        <w:t xml:space="preserve">Celková výše alokace programu nákupu půdy je 100 mil. Kč. Průběžné čerpání je ve výši 50 mil. Kč a PGRLF eviduje další žádosti ve výši 20 mil. Kč. Podle ohlasu zemědělců vše nasvědčuje tomu, že program bude vyčerpán, což podporuje skutečnost, že částka </w:t>
      </w:r>
      <w:r>
        <w:br/>
        <w:t>de minimis byla zvýšena na dvojnásobnou výši.</w:t>
      </w:r>
    </w:p>
    <w:p w:rsidR="00AC4F1B" w:rsidRPr="00AC4F1B" w:rsidRDefault="00AC4F1B" w:rsidP="00AC4F1B">
      <w:pPr>
        <w:jc w:val="both"/>
        <w:rPr>
          <w:b/>
        </w:rPr>
      </w:pPr>
    </w:p>
    <w:sectPr w:rsidR="00AC4F1B" w:rsidRPr="00AC4F1B" w:rsidSect="009A50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0" w:rsidRDefault="002F20C0" w:rsidP="009D408F">
      <w:r>
        <w:separator/>
      </w:r>
    </w:p>
  </w:endnote>
  <w:endnote w:type="continuationSeparator" w:id="0">
    <w:p w:rsidR="002F20C0" w:rsidRDefault="002F20C0" w:rsidP="009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CE">
    <w:altName w:val="Courier New"/>
    <w:panose1 w:val="00000000000000000000"/>
    <w:charset w:val="00"/>
    <w:family w:val="decorative"/>
    <w:notTrueType/>
    <w:pitch w:val="variable"/>
    <w:sig w:usb0="00000001"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illSansCE-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1016"/>
      <w:docPartObj>
        <w:docPartGallery w:val="Page Numbers (Bottom of Page)"/>
        <w:docPartUnique/>
      </w:docPartObj>
    </w:sdtPr>
    <w:sdtEndPr/>
    <w:sdtContent>
      <w:p w:rsidR="00FA04B7" w:rsidRDefault="00700D73">
        <w:pPr>
          <w:pStyle w:val="Zpat"/>
          <w:jc w:val="center"/>
        </w:pPr>
        <w:r>
          <w:fldChar w:fldCharType="begin"/>
        </w:r>
        <w:r>
          <w:instrText xml:space="preserve"> PAGE   \* MERGEFORMAT </w:instrText>
        </w:r>
        <w:r>
          <w:fldChar w:fldCharType="separate"/>
        </w:r>
        <w:r w:rsidR="00045C01">
          <w:rPr>
            <w:noProof/>
          </w:rPr>
          <w:t>1</w:t>
        </w:r>
        <w:r>
          <w:rPr>
            <w:noProof/>
          </w:rPr>
          <w:fldChar w:fldCharType="end"/>
        </w:r>
      </w:p>
    </w:sdtContent>
  </w:sdt>
  <w:p w:rsidR="00FA04B7" w:rsidRDefault="00FA04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0" w:rsidRDefault="002F20C0" w:rsidP="009D408F">
      <w:r>
        <w:separator/>
      </w:r>
    </w:p>
  </w:footnote>
  <w:footnote w:type="continuationSeparator" w:id="0">
    <w:p w:rsidR="002F20C0" w:rsidRDefault="002F20C0" w:rsidP="009D408F">
      <w:r>
        <w:continuationSeparator/>
      </w:r>
    </w:p>
  </w:footnote>
  <w:footnote w:id="1">
    <w:p w:rsidR="00FA04B7" w:rsidRDefault="00FA04B7" w:rsidP="00406692">
      <w:pPr>
        <w:pStyle w:val="Textpoznpodarou"/>
      </w:pPr>
      <w:r>
        <w:rPr>
          <w:rStyle w:val="Znakapoznpodarou"/>
        </w:rPr>
        <w:footnoteRef/>
      </w:r>
      <w:r>
        <w:t xml:space="preserve"> Celkových veřejných prostředků za programové období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80E58C4"/>
    <w:lvl w:ilvl="0">
      <w:start w:val="1"/>
      <w:numFmt w:val="bullet"/>
      <w:pStyle w:val="tabulka"/>
      <w:lvlText w:val=""/>
      <w:lvlJc w:val="left"/>
      <w:pPr>
        <w:tabs>
          <w:tab w:val="num" w:pos="360"/>
        </w:tabs>
        <w:ind w:left="360" w:hanging="360"/>
      </w:pPr>
      <w:rPr>
        <w:rFonts w:ascii="Symbol" w:hAnsi="Symbol" w:hint="default"/>
      </w:rPr>
    </w:lvl>
  </w:abstractNum>
  <w:abstractNum w:abstractNumId="1">
    <w:nsid w:val="0B073CA0"/>
    <w:multiLevelType w:val="hybridMultilevel"/>
    <w:tmpl w:val="826A7F76"/>
    <w:lvl w:ilvl="0" w:tplc="18804710">
      <w:numFmt w:val="bullet"/>
      <w:lvlText w:val="-"/>
      <w:lvlJc w:val="left"/>
      <w:pPr>
        <w:ind w:left="72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C2356EA"/>
    <w:multiLevelType w:val="hybridMultilevel"/>
    <w:tmpl w:val="0F1608C2"/>
    <w:lvl w:ilvl="0" w:tplc="D04A2112">
      <w:start w:val="1"/>
      <w:numFmt w:val="decimal"/>
      <w:lvlText w:val="%1)"/>
      <w:lvlJc w:val="left"/>
      <w:pPr>
        <w:tabs>
          <w:tab w:val="num" w:pos="1215"/>
        </w:tabs>
        <w:ind w:left="1215" w:hanging="360"/>
      </w:pPr>
      <w:rPr>
        <w:rFonts w:hint="default"/>
      </w:rPr>
    </w:lvl>
    <w:lvl w:ilvl="1" w:tplc="04050019" w:tentative="1">
      <w:start w:val="1"/>
      <w:numFmt w:val="lowerLetter"/>
      <w:lvlText w:val="%2."/>
      <w:lvlJc w:val="left"/>
      <w:pPr>
        <w:tabs>
          <w:tab w:val="num" w:pos="1935"/>
        </w:tabs>
        <w:ind w:left="1935" w:hanging="360"/>
      </w:p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3">
    <w:nsid w:val="0D9F4EC9"/>
    <w:multiLevelType w:val="hybridMultilevel"/>
    <w:tmpl w:val="058639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76D5BAF"/>
    <w:multiLevelType w:val="hybridMultilevel"/>
    <w:tmpl w:val="72BE7A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E6F42CE"/>
    <w:multiLevelType w:val="hybridMultilevel"/>
    <w:tmpl w:val="AD7E3042"/>
    <w:lvl w:ilvl="0" w:tplc="DADE234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DD0018"/>
    <w:multiLevelType w:val="hybridMultilevel"/>
    <w:tmpl w:val="CB5C4134"/>
    <w:lvl w:ilvl="0" w:tplc="EA16F9C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B76B6C"/>
    <w:multiLevelType w:val="hybridMultilevel"/>
    <w:tmpl w:val="C562BD1C"/>
    <w:lvl w:ilvl="0" w:tplc="C188F4B8">
      <w:start w:val="1"/>
      <w:numFmt w:val="decimal"/>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nsid w:val="339E6BB0"/>
    <w:multiLevelType w:val="hybridMultilevel"/>
    <w:tmpl w:val="8F7877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8BC32D9"/>
    <w:multiLevelType w:val="hybridMultilevel"/>
    <w:tmpl w:val="B45E2856"/>
    <w:lvl w:ilvl="0" w:tplc="298E8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C55F37"/>
    <w:multiLevelType w:val="hybridMultilevel"/>
    <w:tmpl w:val="13144500"/>
    <w:lvl w:ilvl="0" w:tplc="9AF63C2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B860E41"/>
    <w:multiLevelType w:val="hybridMultilevel"/>
    <w:tmpl w:val="9A96066E"/>
    <w:lvl w:ilvl="0" w:tplc="BBE60D6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2">
    <w:nsid w:val="5599137A"/>
    <w:multiLevelType w:val="singleLevel"/>
    <w:tmpl w:val="B2CCCE42"/>
    <w:lvl w:ilvl="0">
      <w:start w:val="806"/>
      <w:numFmt w:val="bullet"/>
      <w:lvlText w:val="-"/>
      <w:lvlJc w:val="left"/>
      <w:pPr>
        <w:tabs>
          <w:tab w:val="num" w:pos="1778"/>
        </w:tabs>
        <w:ind w:left="1778" w:hanging="360"/>
      </w:pPr>
      <w:rPr>
        <w:rFonts w:hint="default"/>
      </w:rPr>
    </w:lvl>
  </w:abstractNum>
  <w:abstractNum w:abstractNumId="13">
    <w:nsid w:val="5DDC0D29"/>
    <w:multiLevelType w:val="hybridMultilevel"/>
    <w:tmpl w:val="00AAE370"/>
    <w:lvl w:ilvl="0" w:tplc="1A20C6C0">
      <w:start w:val="1"/>
      <w:numFmt w:val="bullet"/>
      <w:pStyle w:val="Point0number"/>
      <w:lvlText w:val=""/>
      <w:lvlJc w:val="left"/>
      <w:pPr>
        <w:tabs>
          <w:tab w:val="num" w:pos="720"/>
        </w:tabs>
        <w:ind w:left="720" w:hanging="360"/>
      </w:pPr>
      <w:rPr>
        <w:rFonts w:ascii="Symbol" w:hAnsi="Symbol"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pStyle w:val="Point1letter"/>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06A0867"/>
    <w:multiLevelType w:val="hybridMultilevel"/>
    <w:tmpl w:val="FDA8C58C"/>
    <w:lvl w:ilvl="0" w:tplc="AC8AD38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F3752CB"/>
    <w:multiLevelType w:val="hybridMultilevel"/>
    <w:tmpl w:val="CD9C4E80"/>
    <w:lvl w:ilvl="0" w:tplc="B5040D20">
      <w:start w:val="1"/>
      <w:numFmt w:val="decimal"/>
      <w:lvlText w:val="%1)"/>
      <w:lvlJc w:val="left"/>
      <w:pPr>
        <w:tabs>
          <w:tab w:val="num" w:pos="1215"/>
        </w:tabs>
        <w:ind w:left="1215" w:hanging="360"/>
      </w:pPr>
      <w:rPr>
        <w:rFonts w:hint="default"/>
      </w:rPr>
    </w:lvl>
    <w:lvl w:ilvl="1" w:tplc="04050019" w:tentative="1">
      <w:start w:val="1"/>
      <w:numFmt w:val="lowerLetter"/>
      <w:lvlText w:val="%2."/>
      <w:lvlJc w:val="left"/>
      <w:pPr>
        <w:tabs>
          <w:tab w:val="num" w:pos="1935"/>
        </w:tabs>
        <w:ind w:left="1935" w:hanging="360"/>
      </w:p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16">
    <w:nsid w:val="794F0C8D"/>
    <w:multiLevelType w:val="hybridMultilevel"/>
    <w:tmpl w:val="FE4E9F52"/>
    <w:lvl w:ilvl="0" w:tplc="9D34411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3"/>
  </w:num>
  <w:num w:numId="5">
    <w:abstractNumId w:val="14"/>
  </w:num>
  <w:num w:numId="6">
    <w:abstractNumId w:val="6"/>
  </w:num>
  <w:num w:numId="7">
    <w:abstractNumId w:val="16"/>
  </w:num>
  <w:num w:numId="8">
    <w:abstractNumId w:val="0"/>
  </w:num>
  <w:num w:numId="9">
    <w:abstractNumId w:val="7"/>
  </w:num>
  <w:num w:numId="10">
    <w:abstractNumId w:val="15"/>
  </w:num>
  <w:num w:numId="11">
    <w:abstractNumId w:val="2"/>
  </w:num>
  <w:num w:numId="12">
    <w:abstractNumId w:val="5"/>
  </w:num>
  <w:num w:numId="13">
    <w:abstractNumId w:val="13"/>
  </w:num>
  <w:num w:numId="14">
    <w:abstractNumId w:val="10"/>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3F"/>
    <w:rsid w:val="00036AF5"/>
    <w:rsid w:val="00045C01"/>
    <w:rsid w:val="0004765D"/>
    <w:rsid w:val="00084262"/>
    <w:rsid w:val="0008486B"/>
    <w:rsid w:val="000A5646"/>
    <w:rsid w:val="000B2EA2"/>
    <w:rsid w:val="00142F41"/>
    <w:rsid w:val="0022119D"/>
    <w:rsid w:val="00221678"/>
    <w:rsid w:val="00236CF9"/>
    <w:rsid w:val="00237EB2"/>
    <w:rsid w:val="0024269D"/>
    <w:rsid w:val="00266EB0"/>
    <w:rsid w:val="002F20C0"/>
    <w:rsid w:val="0031006E"/>
    <w:rsid w:val="0032726D"/>
    <w:rsid w:val="00351768"/>
    <w:rsid w:val="003575E0"/>
    <w:rsid w:val="003855F5"/>
    <w:rsid w:val="003C1036"/>
    <w:rsid w:val="003E1660"/>
    <w:rsid w:val="00406692"/>
    <w:rsid w:val="00424F23"/>
    <w:rsid w:val="00480FEA"/>
    <w:rsid w:val="00483044"/>
    <w:rsid w:val="004E575E"/>
    <w:rsid w:val="004E72A5"/>
    <w:rsid w:val="004F15F5"/>
    <w:rsid w:val="004F329B"/>
    <w:rsid w:val="004F67A8"/>
    <w:rsid w:val="005C2ED2"/>
    <w:rsid w:val="005D34B9"/>
    <w:rsid w:val="00616943"/>
    <w:rsid w:val="0062493F"/>
    <w:rsid w:val="006A07B4"/>
    <w:rsid w:val="006A6815"/>
    <w:rsid w:val="006A78C1"/>
    <w:rsid w:val="006C1C01"/>
    <w:rsid w:val="006D6DAD"/>
    <w:rsid w:val="00700D73"/>
    <w:rsid w:val="00710BF9"/>
    <w:rsid w:val="00715DBF"/>
    <w:rsid w:val="0071685D"/>
    <w:rsid w:val="0072467C"/>
    <w:rsid w:val="00742279"/>
    <w:rsid w:val="00783A4D"/>
    <w:rsid w:val="007C5B8D"/>
    <w:rsid w:val="007D0ABB"/>
    <w:rsid w:val="007F092A"/>
    <w:rsid w:val="007F6ED9"/>
    <w:rsid w:val="00800FE9"/>
    <w:rsid w:val="00823A0E"/>
    <w:rsid w:val="00844F16"/>
    <w:rsid w:val="008809B7"/>
    <w:rsid w:val="00895477"/>
    <w:rsid w:val="008A100F"/>
    <w:rsid w:val="008C7036"/>
    <w:rsid w:val="008E2277"/>
    <w:rsid w:val="00906A3F"/>
    <w:rsid w:val="00912B89"/>
    <w:rsid w:val="00945819"/>
    <w:rsid w:val="0098680D"/>
    <w:rsid w:val="009909DC"/>
    <w:rsid w:val="009A503F"/>
    <w:rsid w:val="009D408F"/>
    <w:rsid w:val="00A300D3"/>
    <w:rsid w:val="00A465A6"/>
    <w:rsid w:val="00A9565A"/>
    <w:rsid w:val="00AA5F7B"/>
    <w:rsid w:val="00AA62E8"/>
    <w:rsid w:val="00AC4F1B"/>
    <w:rsid w:val="00B12987"/>
    <w:rsid w:val="00B23880"/>
    <w:rsid w:val="00B30487"/>
    <w:rsid w:val="00B41554"/>
    <w:rsid w:val="00BA09A8"/>
    <w:rsid w:val="00C143B1"/>
    <w:rsid w:val="00C24F6B"/>
    <w:rsid w:val="00C33C6D"/>
    <w:rsid w:val="00C64AD2"/>
    <w:rsid w:val="00C651A4"/>
    <w:rsid w:val="00C83638"/>
    <w:rsid w:val="00CA0C0B"/>
    <w:rsid w:val="00CC25B1"/>
    <w:rsid w:val="00CC2CF9"/>
    <w:rsid w:val="00CD3A7B"/>
    <w:rsid w:val="00D015B8"/>
    <w:rsid w:val="00D5105E"/>
    <w:rsid w:val="00D51944"/>
    <w:rsid w:val="00D603C9"/>
    <w:rsid w:val="00D63181"/>
    <w:rsid w:val="00DD207D"/>
    <w:rsid w:val="00E56B8E"/>
    <w:rsid w:val="00E644F2"/>
    <w:rsid w:val="00EC600E"/>
    <w:rsid w:val="00F206B8"/>
    <w:rsid w:val="00F33877"/>
    <w:rsid w:val="00F728F5"/>
    <w:rsid w:val="00F978BA"/>
    <w:rsid w:val="00FA04B7"/>
    <w:rsid w:val="00FB5A23"/>
    <w:rsid w:val="00FB7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2678A-A355-4894-8564-F03DFC02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166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F67A8"/>
    <w:pPr>
      <w:keepNext/>
      <w:widowControl w:val="0"/>
      <w:tabs>
        <w:tab w:val="left" w:pos="5529"/>
      </w:tabs>
      <w:adjustRightInd w:val="0"/>
      <w:spacing w:after="120" w:line="260" w:lineRule="exact"/>
      <w:ind w:left="360"/>
      <w:jc w:val="both"/>
      <w:textAlignment w:val="baseline"/>
      <w:outlineLvl w:val="0"/>
    </w:pPr>
    <w:rPr>
      <w:rFonts w:ascii="GillSans CE" w:eastAsia="Batang" w:hAnsi="GillSans CE"/>
      <w:kern w:val="18"/>
      <w:szCs w:val="20"/>
    </w:rPr>
  </w:style>
  <w:style w:type="paragraph" w:styleId="Nadpis2">
    <w:name w:val="heading 2"/>
    <w:basedOn w:val="Normln"/>
    <w:next w:val="Normln"/>
    <w:link w:val="Nadpis2Char"/>
    <w:qFormat/>
    <w:rsid w:val="004F67A8"/>
    <w:pPr>
      <w:keepNext/>
      <w:widowControl w:val="0"/>
      <w:adjustRightInd w:val="0"/>
      <w:spacing w:after="120" w:line="260" w:lineRule="exact"/>
      <w:jc w:val="both"/>
      <w:textAlignment w:val="baseline"/>
      <w:outlineLvl w:val="1"/>
    </w:pPr>
    <w:rPr>
      <w:rFonts w:ascii="GillSans CE" w:eastAsia="Batang" w:hAnsi="GillSans CE"/>
      <w:b/>
      <w:kern w:val="18"/>
      <w:sz w:val="28"/>
      <w:szCs w:val="20"/>
    </w:rPr>
  </w:style>
  <w:style w:type="paragraph" w:styleId="Nadpis3">
    <w:name w:val="heading 3"/>
    <w:basedOn w:val="Normln"/>
    <w:next w:val="Normln"/>
    <w:link w:val="Nadpis3Char"/>
    <w:uiPriority w:val="9"/>
    <w:qFormat/>
    <w:rsid w:val="004F67A8"/>
    <w:pPr>
      <w:keepNext/>
      <w:widowControl w:val="0"/>
      <w:adjustRightInd w:val="0"/>
      <w:spacing w:after="120" w:line="260" w:lineRule="exact"/>
      <w:ind w:firstLine="4536"/>
      <w:jc w:val="center"/>
      <w:textAlignment w:val="baseline"/>
      <w:outlineLvl w:val="2"/>
    </w:pPr>
    <w:rPr>
      <w:rFonts w:ascii="GillSans CE" w:eastAsia="Batang" w:hAnsi="GillSans CE"/>
      <w:b/>
      <w:bCs/>
      <w:kern w:val="18"/>
      <w:szCs w:val="20"/>
    </w:rPr>
  </w:style>
  <w:style w:type="paragraph" w:styleId="Nadpis4">
    <w:name w:val="heading 4"/>
    <w:basedOn w:val="Normln"/>
    <w:next w:val="Normln"/>
    <w:link w:val="Nadpis4Char"/>
    <w:qFormat/>
    <w:rsid w:val="004F67A8"/>
    <w:pPr>
      <w:keepNext/>
      <w:widowControl w:val="0"/>
      <w:adjustRightInd w:val="0"/>
      <w:spacing w:before="240" w:after="60" w:line="260" w:lineRule="exact"/>
      <w:jc w:val="both"/>
      <w:textAlignment w:val="baseline"/>
      <w:outlineLvl w:val="3"/>
    </w:pPr>
    <w:rPr>
      <w:rFonts w:ascii="GillSans CE" w:eastAsia="Batang" w:hAnsi="GillSans CE"/>
      <w:b/>
      <w:bCs/>
      <w:kern w:val="18"/>
      <w:sz w:val="28"/>
      <w:szCs w:val="28"/>
    </w:rPr>
  </w:style>
  <w:style w:type="paragraph" w:styleId="Nadpis5">
    <w:name w:val="heading 5"/>
    <w:basedOn w:val="Normln"/>
    <w:next w:val="Normln"/>
    <w:link w:val="Nadpis5Char"/>
    <w:uiPriority w:val="9"/>
    <w:qFormat/>
    <w:rsid w:val="004F67A8"/>
    <w:pPr>
      <w:widowControl w:val="0"/>
      <w:adjustRightInd w:val="0"/>
      <w:spacing w:before="240" w:after="60" w:line="260" w:lineRule="exact"/>
      <w:jc w:val="both"/>
      <w:textAlignment w:val="baseline"/>
      <w:outlineLvl w:val="4"/>
    </w:pPr>
    <w:rPr>
      <w:rFonts w:ascii="GillSans CE" w:eastAsia="Batang" w:hAnsi="GillSans CE"/>
      <w:b/>
      <w:bCs/>
      <w:i/>
      <w:iCs/>
      <w:kern w:val="18"/>
      <w:sz w:val="26"/>
      <w:szCs w:val="26"/>
    </w:rPr>
  </w:style>
  <w:style w:type="paragraph" w:styleId="Nadpis6">
    <w:name w:val="heading 6"/>
    <w:basedOn w:val="Normln"/>
    <w:next w:val="Normln"/>
    <w:link w:val="Nadpis6Char"/>
    <w:uiPriority w:val="9"/>
    <w:semiHidden/>
    <w:unhideWhenUsed/>
    <w:qFormat/>
    <w:rsid w:val="009D408F"/>
    <w:pPr>
      <w:spacing w:before="240" w:after="60"/>
      <w:jc w:val="both"/>
      <w:outlineLvl w:val="5"/>
    </w:pPr>
    <w:rPr>
      <w:rFonts w:ascii="Calibri" w:hAnsi="Calibri"/>
      <w:b/>
      <w:bCs/>
      <w:sz w:val="22"/>
      <w:szCs w:val="22"/>
      <w:lang w:eastAsia="en-US"/>
    </w:rPr>
  </w:style>
  <w:style w:type="paragraph" w:styleId="Nadpis7">
    <w:name w:val="heading 7"/>
    <w:basedOn w:val="Normln"/>
    <w:next w:val="Normln"/>
    <w:link w:val="Nadpis7Char"/>
    <w:qFormat/>
    <w:rsid w:val="0008486B"/>
    <w:pPr>
      <w:keepNext/>
      <w:outlineLvl w:val="6"/>
    </w:pPr>
    <w:rPr>
      <w:b/>
      <w:szCs w:val="20"/>
    </w:rPr>
  </w:style>
  <w:style w:type="paragraph" w:styleId="Nadpis8">
    <w:name w:val="heading 8"/>
    <w:aliases w:val="h8"/>
    <w:basedOn w:val="Normln"/>
    <w:next w:val="Normln"/>
    <w:link w:val="Nadpis8Char"/>
    <w:uiPriority w:val="9"/>
    <w:qFormat/>
    <w:rsid w:val="004F67A8"/>
    <w:pPr>
      <w:widowControl w:val="0"/>
      <w:adjustRightInd w:val="0"/>
      <w:spacing w:before="240" w:after="60" w:line="260" w:lineRule="exact"/>
      <w:jc w:val="both"/>
      <w:textAlignment w:val="baseline"/>
      <w:outlineLvl w:val="7"/>
    </w:pPr>
    <w:rPr>
      <w:rFonts w:ascii="GillSans CE" w:eastAsia="Batang" w:hAnsi="GillSans CE"/>
      <w:i/>
      <w:iCs/>
      <w:kern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mky">
    <w:name w:val="Poznámky"/>
    <w:basedOn w:val="Normln"/>
    <w:rsid w:val="003E1660"/>
    <w:rPr>
      <w:i/>
      <w:sz w:val="16"/>
      <w:szCs w:val="20"/>
    </w:rPr>
  </w:style>
  <w:style w:type="paragraph" w:styleId="Zkladntextodsazen">
    <w:name w:val="Body Text Indent"/>
    <w:aliases w:val="bti"/>
    <w:basedOn w:val="Normln"/>
    <w:link w:val="ZkladntextodsazenChar"/>
    <w:unhideWhenUsed/>
    <w:rsid w:val="003E1660"/>
    <w:pPr>
      <w:spacing w:after="120"/>
      <w:ind w:left="283"/>
    </w:pPr>
  </w:style>
  <w:style w:type="character" w:customStyle="1" w:styleId="ZkladntextodsazenChar">
    <w:name w:val="Základní text odsazený Char"/>
    <w:aliases w:val="bti Char"/>
    <w:basedOn w:val="Standardnpsmoodstavce"/>
    <w:link w:val="Zkladntextodsazen"/>
    <w:rsid w:val="003E166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1660"/>
    <w:rPr>
      <w:rFonts w:ascii="Tahoma" w:hAnsi="Tahoma" w:cs="Tahoma"/>
      <w:sz w:val="16"/>
      <w:szCs w:val="16"/>
    </w:rPr>
  </w:style>
  <w:style w:type="character" w:customStyle="1" w:styleId="TextbublinyChar">
    <w:name w:val="Text bubliny Char"/>
    <w:basedOn w:val="Standardnpsmoodstavce"/>
    <w:link w:val="Textbubliny"/>
    <w:uiPriority w:val="99"/>
    <w:semiHidden/>
    <w:rsid w:val="003E1660"/>
    <w:rPr>
      <w:rFonts w:ascii="Tahoma" w:eastAsia="Times New Roman" w:hAnsi="Tahoma" w:cs="Tahoma"/>
      <w:sz w:val="16"/>
      <w:szCs w:val="16"/>
      <w:lang w:eastAsia="cs-CZ"/>
    </w:rPr>
  </w:style>
  <w:style w:type="paragraph" w:styleId="Zkladntext">
    <w:name w:val="Body Text"/>
    <w:basedOn w:val="Normln"/>
    <w:link w:val="ZkladntextChar"/>
    <w:unhideWhenUsed/>
    <w:rsid w:val="0008486B"/>
    <w:pPr>
      <w:spacing w:after="120"/>
    </w:pPr>
  </w:style>
  <w:style w:type="character" w:customStyle="1" w:styleId="ZkladntextChar">
    <w:name w:val="Základní text Char"/>
    <w:basedOn w:val="Standardnpsmoodstavce"/>
    <w:link w:val="Zkladntext"/>
    <w:rsid w:val="0008486B"/>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08486B"/>
    <w:rPr>
      <w:rFonts w:ascii="Times New Roman" w:eastAsia="Times New Roman" w:hAnsi="Times New Roman" w:cs="Times New Roman"/>
      <w:b/>
      <w:sz w:val="24"/>
      <w:szCs w:val="20"/>
      <w:lang w:eastAsia="cs-CZ"/>
    </w:rPr>
  </w:style>
  <w:style w:type="paragraph" w:customStyle="1" w:styleId="POZNMKA">
    <w:name w:val="POZNÁMKA"/>
    <w:basedOn w:val="Normln"/>
    <w:rsid w:val="0008486B"/>
    <w:pPr>
      <w:spacing w:before="40" w:line="200" w:lineRule="exact"/>
    </w:pPr>
    <w:rPr>
      <w:kern w:val="18"/>
      <w:sz w:val="18"/>
      <w:szCs w:val="20"/>
    </w:rPr>
  </w:style>
  <w:style w:type="paragraph" w:customStyle="1" w:styleId="TEXT">
    <w:name w:val="TEXT"/>
    <w:basedOn w:val="Normln"/>
    <w:rsid w:val="0008486B"/>
    <w:pPr>
      <w:spacing w:line="260" w:lineRule="exact"/>
      <w:ind w:firstLine="284"/>
      <w:jc w:val="both"/>
    </w:pPr>
    <w:rPr>
      <w:kern w:val="18"/>
      <w:sz w:val="22"/>
      <w:szCs w:val="20"/>
    </w:rPr>
  </w:style>
  <w:style w:type="paragraph" w:styleId="Prosttext">
    <w:name w:val="Plain Text"/>
    <w:basedOn w:val="Normln"/>
    <w:link w:val="ProsttextChar"/>
    <w:uiPriority w:val="99"/>
    <w:unhideWhenUsed/>
    <w:rsid w:val="0008486B"/>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08486B"/>
    <w:rPr>
      <w:rFonts w:ascii="Consolas" w:eastAsia="Calibri" w:hAnsi="Consolas" w:cs="Times New Roman"/>
      <w:sz w:val="21"/>
      <w:szCs w:val="21"/>
    </w:rPr>
  </w:style>
  <w:style w:type="paragraph" w:customStyle="1" w:styleId="PRAMEN">
    <w:name w:val="PRAMEN"/>
    <w:basedOn w:val="Normln"/>
    <w:rsid w:val="0008486B"/>
    <w:pPr>
      <w:spacing w:before="40" w:line="200" w:lineRule="exact"/>
    </w:pPr>
    <w:rPr>
      <w:i/>
      <w:kern w:val="18"/>
      <w:sz w:val="18"/>
      <w:szCs w:val="20"/>
    </w:rPr>
  </w:style>
  <w:style w:type="paragraph" w:customStyle="1" w:styleId="vuze411">
    <w:name w:val="vuze411"/>
    <w:basedOn w:val="Normln"/>
    <w:rsid w:val="0008486B"/>
    <w:pPr>
      <w:spacing w:line="360" w:lineRule="atLeast"/>
    </w:pPr>
    <w:rPr>
      <w:szCs w:val="20"/>
      <w:lang w:val="en-GB"/>
    </w:rPr>
  </w:style>
  <w:style w:type="character" w:customStyle="1" w:styleId="Nadpis1Char">
    <w:name w:val="Nadpis 1 Char"/>
    <w:basedOn w:val="Standardnpsmoodstavce"/>
    <w:link w:val="Nadpis1"/>
    <w:uiPriority w:val="9"/>
    <w:rsid w:val="004F67A8"/>
    <w:rPr>
      <w:rFonts w:ascii="GillSans CE" w:eastAsia="Batang" w:hAnsi="GillSans CE" w:cs="Times New Roman"/>
      <w:kern w:val="18"/>
      <w:sz w:val="24"/>
      <w:szCs w:val="20"/>
      <w:lang w:eastAsia="cs-CZ"/>
    </w:rPr>
  </w:style>
  <w:style w:type="character" w:customStyle="1" w:styleId="Nadpis2Char">
    <w:name w:val="Nadpis 2 Char"/>
    <w:basedOn w:val="Standardnpsmoodstavce"/>
    <w:link w:val="Nadpis2"/>
    <w:rsid w:val="004F67A8"/>
    <w:rPr>
      <w:rFonts w:ascii="GillSans CE" w:eastAsia="Batang" w:hAnsi="GillSans CE" w:cs="Times New Roman"/>
      <w:b/>
      <w:kern w:val="18"/>
      <w:sz w:val="28"/>
      <w:szCs w:val="20"/>
      <w:lang w:eastAsia="cs-CZ"/>
    </w:rPr>
  </w:style>
  <w:style w:type="character" w:customStyle="1" w:styleId="Nadpis3Char">
    <w:name w:val="Nadpis 3 Char"/>
    <w:basedOn w:val="Standardnpsmoodstavce"/>
    <w:link w:val="Nadpis3"/>
    <w:uiPriority w:val="9"/>
    <w:rsid w:val="004F67A8"/>
    <w:rPr>
      <w:rFonts w:ascii="GillSans CE" w:eastAsia="Batang" w:hAnsi="GillSans CE" w:cs="Times New Roman"/>
      <w:b/>
      <w:bCs/>
      <w:kern w:val="18"/>
      <w:sz w:val="24"/>
      <w:szCs w:val="20"/>
      <w:lang w:eastAsia="cs-CZ"/>
    </w:rPr>
  </w:style>
  <w:style w:type="character" w:customStyle="1" w:styleId="Nadpis4Char">
    <w:name w:val="Nadpis 4 Char"/>
    <w:basedOn w:val="Standardnpsmoodstavce"/>
    <w:link w:val="Nadpis4"/>
    <w:rsid w:val="004F67A8"/>
    <w:rPr>
      <w:rFonts w:ascii="GillSans CE" w:eastAsia="Batang" w:hAnsi="GillSans CE" w:cs="Times New Roman"/>
      <w:b/>
      <w:bCs/>
      <w:kern w:val="18"/>
      <w:sz w:val="28"/>
      <w:szCs w:val="28"/>
      <w:lang w:eastAsia="cs-CZ"/>
    </w:rPr>
  </w:style>
  <w:style w:type="character" w:customStyle="1" w:styleId="Nadpis5Char">
    <w:name w:val="Nadpis 5 Char"/>
    <w:basedOn w:val="Standardnpsmoodstavce"/>
    <w:link w:val="Nadpis5"/>
    <w:uiPriority w:val="9"/>
    <w:rsid w:val="004F67A8"/>
    <w:rPr>
      <w:rFonts w:ascii="GillSans CE" w:eastAsia="Batang" w:hAnsi="GillSans CE" w:cs="Times New Roman"/>
      <w:b/>
      <w:bCs/>
      <w:i/>
      <w:iCs/>
      <w:kern w:val="18"/>
      <w:sz w:val="26"/>
      <w:szCs w:val="26"/>
      <w:lang w:eastAsia="cs-CZ"/>
    </w:rPr>
  </w:style>
  <w:style w:type="character" w:customStyle="1" w:styleId="Nadpis8Char">
    <w:name w:val="Nadpis 8 Char"/>
    <w:aliases w:val="h8 Char"/>
    <w:basedOn w:val="Standardnpsmoodstavce"/>
    <w:link w:val="Nadpis8"/>
    <w:uiPriority w:val="9"/>
    <w:rsid w:val="004F67A8"/>
    <w:rPr>
      <w:rFonts w:ascii="GillSans CE" w:eastAsia="Batang" w:hAnsi="GillSans CE" w:cs="Times New Roman"/>
      <w:i/>
      <w:iCs/>
      <w:kern w:val="18"/>
      <w:sz w:val="24"/>
      <w:szCs w:val="24"/>
      <w:lang w:eastAsia="cs-CZ"/>
    </w:rPr>
  </w:style>
  <w:style w:type="paragraph" w:styleId="Titulek">
    <w:name w:val="caption"/>
    <w:basedOn w:val="Normln"/>
    <w:next w:val="Normln"/>
    <w:qFormat/>
    <w:rsid w:val="004F67A8"/>
    <w:pPr>
      <w:widowControl w:val="0"/>
      <w:adjustRightInd w:val="0"/>
      <w:spacing w:after="120" w:line="260" w:lineRule="exact"/>
      <w:jc w:val="both"/>
      <w:textAlignment w:val="baseline"/>
    </w:pPr>
    <w:rPr>
      <w:rFonts w:ascii="GillSans CE" w:eastAsia="Batang" w:hAnsi="GillSans CE"/>
      <w:i/>
      <w:kern w:val="18"/>
      <w:sz w:val="18"/>
      <w:szCs w:val="20"/>
    </w:rPr>
  </w:style>
  <w:style w:type="paragraph" w:styleId="Podtitul">
    <w:name w:val="Subtitle"/>
    <w:basedOn w:val="Normln"/>
    <w:link w:val="PodtitulChar"/>
    <w:qFormat/>
    <w:rsid w:val="004F67A8"/>
    <w:pPr>
      <w:widowControl w:val="0"/>
      <w:adjustRightInd w:val="0"/>
      <w:spacing w:after="120" w:line="260" w:lineRule="exact"/>
      <w:jc w:val="both"/>
      <w:textAlignment w:val="baseline"/>
    </w:pPr>
    <w:rPr>
      <w:rFonts w:ascii="GillSans CE" w:eastAsia="Batang" w:hAnsi="GillSans CE"/>
      <w:b/>
      <w:kern w:val="18"/>
      <w:sz w:val="22"/>
      <w:szCs w:val="20"/>
    </w:rPr>
  </w:style>
  <w:style w:type="character" w:customStyle="1" w:styleId="PodtitulChar">
    <w:name w:val="Podtitul Char"/>
    <w:basedOn w:val="Standardnpsmoodstavce"/>
    <w:link w:val="Podtitul"/>
    <w:rsid w:val="004F67A8"/>
    <w:rPr>
      <w:rFonts w:ascii="GillSans CE" w:eastAsia="Batang" w:hAnsi="GillSans CE" w:cs="Times New Roman"/>
      <w:b/>
      <w:kern w:val="18"/>
      <w:szCs w:val="20"/>
      <w:lang w:eastAsia="cs-CZ"/>
    </w:rPr>
  </w:style>
  <w:style w:type="paragraph" w:customStyle="1" w:styleId="Default">
    <w:name w:val="Default"/>
    <w:rsid w:val="004F67A8"/>
    <w:pPr>
      <w:autoSpaceDE w:val="0"/>
      <w:autoSpaceDN w:val="0"/>
      <w:adjustRightInd w:val="0"/>
      <w:spacing w:after="0" w:line="240" w:lineRule="auto"/>
    </w:pPr>
    <w:rPr>
      <w:rFonts w:ascii="GillSansCE-Bold" w:eastAsia="Times New Roman" w:hAnsi="GillSansCE-Bold" w:cs="GillSansCE-Bold"/>
      <w:color w:val="000000"/>
      <w:sz w:val="24"/>
      <w:szCs w:val="24"/>
      <w:lang w:eastAsia="cs-CZ"/>
    </w:rPr>
  </w:style>
  <w:style w:type="paragraph" w:customStyle="1" w:styleId="Pa2">
    <w:name w:val="Pa2"/>
    <w:basedOn w:val="Default"/>
    <w:next w:val="Default"/>
    <w:uiPriority w:val="99"/>
    <w:rsid w:val="004F67A8"/>
    <w:pPr>
      <w:spacing w:line="241" w:lineRule="atLeast"/>
    </w:pPr>
    <w:rPr>
      <w:rFonts w:cs="Times New Roman"/>
      <w:color w:val="auto"/>
    </w:rPr>
  </w:style>
  <w:style w:type="character" w:customStyle="1" w:styleId="A2">
    <w:name w:val="A2"/>
    <w:uiPriority w:val="99"/>
    <w:rsid w:val="004F67A8"/>
    <w:rPr>
      <w:rFonts w:cs="GillSansCE-Bold"/>
      <w:color w:val="000000"/>
      <w:sz w:val="16"/>
      <w:szCs w:val="16"/>
    </w:rPr>
  </w:style>
  <w:style w:type="paragraph" w:customStyle="1" w:styleId="Pa1">
    <w:name w:val="Pa1"/>
    <w:basedOn w:val="Default"/>
    <w:next w:val="Default"/>
    <w:uiPriority w:val="99"/>
    <w:rsid w:val="004F67A8"/>
    <w:pPr>
      <w:spacing w:line="241" w:lineRule="atLeast"/>
    </w:pPr>
    <w:rPr>
      <w:rFonts w:cs="Times New Roman"/>
      <w:color w:val="auto"/>
    </w:rPr>
  </w:style>
  <w:style w:type="paragraph" w:customStyle="1" w:styleId="TEXTBEZ">
    <w:name w:val="TEXT BEZ"/>
    <w:basedOn w:val="Normln"/>
    <w:rsid w:val="004F67A8"/>
    <w:pPr>
      <w:widowControl w:val="0"/>
      <w:adjustRightInd w:val="0"/>
      <w:spacing w:after="120" w:line="260" w:lineRule="exact"/>
      <w:jc w:val="both"/>
      <w:textAlignment w:val="baseline"/>
    </w:pPr>
    <w:rPr>
      <w:rFonts w:ascii="GillSans CE" w:eastAsia="Batang" w:hAnsi="GillSans CE"/>
      <w:kern w:val="18"/>
      <w:sz w:val="22"/>
      <w:szCs w:val="20"/>
    </w:rPr>
  </w:style>
  <w:style w:type="character" w:customStyle="1" w:styleId="tabulkovtext1">
    <w:name w:val="tabulkový text 1"/>
    <w:basedOn w:val="Standardnpsmoodstavce"/>
    <w:rsid w:val="004F67A8"/>
    <w:rPr>
      <w:sz w:val="20"/>
      <w:szCs w:val="20"/>
    </w:rPr>
  </w:style>
  <w:style w:type="paragraph" w:customStyle="1" w:styleId="NADTABULKOU">
    <w:name w:val="NAD TABULKOU"/>
    <w:basedOn w:val="Normln"/>
    <w:rsid w:val="004F67A8"/>
    <w:pPr>
      <w:widowControl w:val="0"/>
      <w:adjustRightInd w:val="0"/>
      <w:spacing w:before="120" w:after="40" w:line="260" w:lineRule="exact"/>
      <w:textAlignment w:val="baseline"/>
      <w:outlineLvl w:val="0"/>
    </w:pPr>
    <w:rPr>
      <w:rFonts w:ascii="GillSans CE" w:eastAsia="Batang" w:hAnsi="GillSans CE"/>
      <w:b/>
      <w:kern w:val="18"/>
      <w:sz w:val="22"/>
      <w:szCs w:val="20"/>
    </w:rPr>
  </w:style>
  <w:style w:type="paragraph" w:customStyle="1" w:styleId="xl35">
    <w:name w:val="xl35"/>
    <w:basedOn w:val="Normln"/>
    <w:rsid w:val="004F67A8"/>
    <w:pPr>
      <w:widowControl w:val="0"/>
      <w:pBdr>
        <w:left w:val="single" w:sz="4" w:space="0" w:color="auto"/>
        <w:bottom w:val="single" w:sz="4" w:space="0" w:color="auto"/>
        <w:right w:val="single" w:sz="4" w:space="0" w:color="auto"/>
      </w:pBdr>
      <w:adjustRightInd w:val="0"/>
      <w:spacing w:before="100" w:beforeAutospacing="1" w:after="100" w:afterAutospacing="1"/>
      <w:jc w:val="center"/>
      <w:textAlignment w:val="center"/>
    </w:pPr>
    <w:rPr>
      <w:rFonts w:ascii="Arial" w:eastAsia="Arial Unicode MS" w:hAnsi="Arial" w:cs="Arial"/>
      <w:b/>
      <w:bCs/>
      <w:sz w:val="18"/>
      <w:szCs w:val="18"/>
    </w:rPr>
  </w:style>
  <w:style w:type="paragraph" w:customStyle="1" w:styleId="TITULEK0">
    <w:name w:val="TITULEK"/>
    <w:basedOn w:val="Normln"/>
    <w:rsid w:val="004F67A8"/>
    <w:pPr>
      <w:widowControl w:val="0"/>
      <w:adjustRightInd w:val="0"/>
      <w:spacing w:after="120" w:line="300" w:lineRule="exact"/>
      <w:textAlignment w:val="baseline"/>
    </w:pPr>
    <w:rPr>
      <w:rFonts w:ascii="GillSans CE" w:eastAsia="Batang" w:hAnsi="GillSans CE"/>
      <w:b/>
      <w:kern w:val="18"/>
      <w:sz w:val="26"/>
      <w:szCs w:val="20"/>
    </w:rPr>
  </w:style>
  <w:style w:type="paragraph" w:customStyle="1" w:styleId="Normalodsazen">
    <w:name w:val="Normal odsazený"/>
    <w:basedOn w:val="Normln"/>
    <w:qFormat/>
    <w:rsid w:val="004F67A8"/>
    <w:pPr>
      <w:spacing w:line="360" w:lineRule="auto"/>
      <w:ind w:firstLine="567"/>
      <w:jc w:val="both"/>
    </w:pPr>
    <w:rPr>
      <w:lang w:eastAsia="en-US"/>
    </w:rPr>
  </w:style>
  <w:style w:type="paragraph" w:customStyle="1" w:styleId="KAPITOLA">
    <w:name w:val="KAPITOLA"/>
    <w:basedOn w:val="Normln"/>
    <w:rsid w:val="004F67A8"/>
    <w:pPr>
      <w:tabs>
        <w:tab w:val="left" w:pos="1276"/>
        <w:tab w:val="left" w:pos="8364"/>
      </w:tabs>
      <w:spacing w:before="480" w:after="360" w:line="400" w:lineRule="exact"/>
      <w:jc w:val="center"/>
    </w:pPr>
    <w:rPr>
      <w:rFonts w:ascii="Arial" w:hAnsi="Arial" w:cs="Arial"/>
      <w:b/>
      <w:bCs/>
      <w:caps/>
      <w:spacing w:val="20"/>
      <w:kern w:val="18"/>
      <w:sz w:val="32"/>
      <w:szCs w:val="32"/>
    </w:rPr>
  </w:style>
  <w:style w:type="character" w:customStyle="1" w:styleId="Nadpis6Char">
    <w:name w:val="Nadpis 6 Char"/>
    <w:basedOn w:val="Standardnpsmoodstavce"/>
    <w:link w:val="Nadpis6"/>
    <w:uiPriority w:val="9"/>
    <w:semiHidden/>
    <w:rsid w:val="009D408F"/>
    <w:rPr>
      <w:rFonts w:ascii="Calibri" w:eastAsia="Times New Roman" w:hAnsi="Calibri" w:cs="Times New Roman"/>
      <w:b/>
      <w:bCs/>
    </w:rPr>
  </w:style>
  <w:style w:type="character" w:customStyle="1" w:styleId="Zkladntextodsazen2Char">
    <w:name w:val="Základní text odsazený 2 Char"/>
    <w:basedOn w:val="Standardnpsmoodstavce"/>
    <w:link w:val="Zkladntextodsazen2"/>
    <w:rsid w:val="009D408F"/>
    <w:rPr>
      <w:rFonts w:ascii="Times New Roman" w:eastAsia="Times New Roman" w:hAnsi="Times New Roman"/>
      <w:sz w:val="24"/>
    </w:rPr>
  </w:style>
  <w:style w:type="paragraph" w:styleId="Zkladntextodsazen2">
    <w:name w:val="Body Text Indent 2"/>
    <w:basedOn w:val="Normln"/>
    <w:link w:val="Zkladntextodsazen2Char"/>
    <w:rsid w:val="009D408F"/>
    <w:pPr>
      <w:tabs>
        <w:tab w:val="left" w:pos="1701"/>
      </w:tabs>
      <w:spacing w:before="60"/>
      <w:ind w:right="-143" w:firstLine="708"/>
      <w:jc w:val="both"/>
    </w:pPr>
    <w:rPr>
      <w:rFonts w:cstheme="minorBidi"/>
      <w:szCs w:val="22"/>
      <w:lang w:eastAsia="en-US"/>
    </w:rPr>
  </w:style>
  <w:style w:type="character" w:customStyle="1" w:styleId="Zkladntextodsazen2Char1">
    <w:name w:val="Základní text odsazený 2 Char1"/>
    <w:basedOn w:val="Standardnpsmoodstavce"/>
    <w:uiPriority w:val="99"/>
    <w:semiHidden/>
    <w:rsid w:val="009D408F"/>
    <w:rPr>
      <w:rFonts w:ascii="Times New Roman" w:eastAsia="Times New Roman" w:hAnsi="Times New Roman" w:cs="Times New Roman"/>
      <w:sz w:val="24"/>
      <w:szCs w:val="24"/>
      <w:lang w:eastAsia="cs-CZ"/>
    </w:rPr>
  </w:style>
  <w:style w:type="paragraph" w:styleId="Odstavecseseznamem">
    <w:name w:val="List Paragraph"/>
    <w:aliases w:val="Nad"/>
    <w:basedOn w:val="Normln"/>
    <w:link w:val="OdstavecseseznamemChar"/>
    <w:uiPriority w:val="34"/>
    <w:qFormat/>
    <w:rsid w:val="009D408F"/>
    <w:pPr>
      <w:ind w:left="708"/>
    </w:pPr>
    <w:rPr>
      <w:sz w:val="20"/>
      <w:szCs w:val="20"/>
    </w:rPr>
  </w:style>
  <w:style w:type="character" w:styleId="Hypertextovodkaz">
    <w:name w:val="Hyperlink"/>
    <w:basedOn w:val="Standardnpsmoodstavce"/>
    <w:rsid w:val="009D408F"/>
    <w:rPr>
      <w:color w:val="0000FF"/>
      <w:u w:val="single"/>
    </w:rPr>
  </w:style>
  <w:style w:type="character" w:styleId="Siln">
    <w:name w:val="Strong"/>
    <w:basedOn w:val="Standardnpsmoodstavce"/>
    <w:uiPriority w:val="99"/>
    <w:qFormat/>
    <w:rsid w:val="009D408F"/>
    <w:rPr>
      <w:rFonts w:cs="Times New Roman"/>
      <w:b/>
      <w:bCs/>
    </w:rPr>
  </w:style>
  <w:style w:type="paragraph" w:customStyle="1" w:styleId="uprava">
    <w:name w:val="uprava"/>
    <w:basedOn w:val="Normln"/>
    <w:link w:val="upravaChar"/>
    <w:uiPriority w:val="99"/>
    <w:qFormat/>
    <w:rsid w:val="009D408F"/>
    <w:pPr>
      <w:spacing w:line="360" w:lineRule="atLeast"/>
      <w:jc w:val="both"/>
    </w:pPr>
    <w:rPr>
      <w:b/>
      <w:szCs w:val="20"/>
    </w:rPr>
  </w:style>
  <w:style w:type="character" w:customStyle="1" w:styleId="upravaChar">
    <w:name w:val="uprava Char"/>
    <w:basedOn w:val="Standardnpsmoodstavce"/>
    <w:link w:val="uprava"/>
    <w:uiPriority w:val="99"/>
    <w:locked/>
    <w:rsid w:val="009D408F"/>
    <w:rPr>
      <w:rFonts w:ascii="Times New Roman" w:eastAsia="Times New Roman" w:hAnsi="Times New Roman" w:cs="Times New Roman"/>
      <w:b/>
      <w:sz w:val="24"/>
      <w:szCs w:val="20"/>
      <w:lang w:eastAsia="cs-CZ"/>
    </w:rPr>
  </w:style>
  <w:style w:type="paragraph" w:customStyle="1" w:styleId="upravanenTun">
    <w:name w:val="uprava + není Tučné"/>
    <w:aliases w:val="Řádkování:  jednoduché"/>
    <w:basedOn w:val="uprava"/>
    <w:uiPriority w:val="99"/>
    <w:rsid w:val="009D408F"/>
    <w:pPr>
      <w:spacing w:line="240" w:lineRule="auto"/>
    </w:pPr>
    <w:rPr>
      <w:szCs w:val="24"/>
    </w:rPr>
  </w:style>
  <w:style w:type="paragraph" w:styleId="Zkladntext2">
    <w:name w:val="Body Text 2"/>
    <w:basedOn w:val="Normln"/>
    <w:link w:val="Zkladntext2Char"/>
    <w:semiHidden/>
    <w:unhideWhenUsed/>
    <w:rsid w:val="009D408F"/>
    <w:pPr>
      <w:spacing w:after="120" w:line="480" w:lineRule="auto"/>
      <w:jc w:val="both"/>
    </w:pPr>
    <w:rPr>
      <w:rFonts w:ascii="Arial" w:eastAsia="Calibri" w:hAnsi="Arial"/>
      <w:sz w:val="22"/>
      <w:szCs w:val="22"/>
      <w:lang w:eastAsia="en-US"/>
    </w:rPr>
  </w:style>
  <w:style w:type="character" w:customStyle="1" w:styleId="Zkladntext2Char">
    <w:name w:val="Základní text 2 Char"/>
    <w:basedOn w:val="Standardnpsmoodstavce"/>
    <w:link w:val="Zkladntext2"/>
    <w:semiHidden/>
    <w:rsid w:val="009D408F"/>
    <w:rPr>
      <w:rFonts w:ascii="Arial" w:eastAsia="Calibri" w:hAnsi="Arial" w:cs="Times New Roman"/>
    </w:rPr>
  </w:style>
  <w:style w:type="table" w:styleId="Mkatabulky">
    <w:name w:val="Table Grid"/>
    <w:basedOn w:val="Normlntabulka"/>
    <w:uiPriority w:val="59"/>
    <w:rsid w:val="009D4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
    <w:name w:val="tabulka"/>
    <w:basedOn w:val="Normln"/>
    <w:rsid w:val="009D408F"/>
    <w:pPr>
      <w:numPr>
        <w:numId w:val="8"/>
      </w:numPr>
      <w:tabs>
        <w:tab w:val="clear" w:pos="360"/>
      </w:tabs>
      <w:spacing w:before="120" w:after="40"/>
      <w:ind w:left="0" w:firstLine="0"/>
    </w:pPr>
    <w:rPr>
      <w:b/>
      <w:szCs w:val="20"/>
    </w:rPr>
  </w:style>
  <w:style w:type="paragraph" w:customStyle="1" w:styleId="svztext">
    <w:name w:val="svz text"/>
    <w:basedOn w:val="TEXT"/>
    <w:rsid w:val="009D408F"/>
    <w:pPr>
      <w:widowControl w:val="0"/>
      <w:adjustRightInd w:val="0"/>
      <w:spacing w:after="120"/>
      <w:ind w:firstLine="0"/>
      <w:textAlignment w:val="baseline"/>
    </w:pPr>
    <w:rPr>
      <w:rFonts w:ascii="GillSans CE" w:hAnsi="GillSans CE"/>
    </w:rPr>
  </w:style>
  <w:style w:type="paragraph" w:styleId="Zpat">
    <w:name w:val="footer"/>
    <w:basedOn w:val="Normln"/>
    <w:link w:val="ZpatChar"/>
    <w:uiPriority w:val="99"/>
    <w:rsid w:val="009D408F"/>
    <w:pPr>
      <w:widowControl w:val="0"/>
      <w:tabs>
        <w:tab w:val="center" w:pos="4536"/>
        <w:tab w:val="right" w:pos="9072"/>
      </w:tabs>
      <w:adjustRightInd w:val="0"/>
      <w:textAlignment w:val="baseline"/>
    </w:pPr>
    <w:rPr>
      <w:sz w:val="22"/>
      <w:szCs w:val="20"/>
    </w:rPr>
  </w:style>
  <w:style w:type="character" w:customStyle="1" w:styleId="ZpatChar">
    <w:name w:val="Zápatí Char"/>
    <w:basedOn w:val="Standardnpsmoodstavce"/>
    <w:link w:val="Zpat"/>
    <w:uiPriority w:val="99"/>
    <w:rsid w:val="009D408F"/>
    <w:rPr>
      <w:rFonts w:ascii="Times New Roman" w:eastAsia="Times New Roman" w:hAnsi="Times New Roman" w:cs="Times New Roman"/>
      <w:szCs w:val="20"/>
      <w:lang w:eastAsia="cs-CZ"/>
    </w:rPr>
  </w:style>
  <w:style w:type="paragraph" w:customStyle="1" w:styleId="Zkladntext21">
    <w:name w:val="Základní text 21"/>
    <w:basedOn w:val="Normln"/>
    <w:rsid w:val="009D408F"/>
    <w:pPr>
      <w:widowControl w:val="0"/>
      <w:adjustRightInd w:val="0"/>
      <w:jc w:val="both"/>
      <w:textAlignment w:val="baseline"/>
    </w:pPr>
    <w:rPr>
      <w:sz w:val="18"/>
      <w:szCs w:val="20"/>
    </w:rPr>
  </w:style>
  <w:style w:type="paragraph" w:customStyle="1" w:styleId="POZNAMKA">
    <w:name w:val="POZNAMKA"/>
    <w:basedOn w:val="PRAMEN"/>
    <w:rsid w:val="009D408F"/>
    <w:pPr>
      <w:widowControl w:val="0"/>
      <w:adjustRightInd w:val="0"/>
      <w:spacing w:before="20" w:line="220" w:lineRule="exact"/>
      <w:ind w:left="851" w:hanging="851"/>
      <w:textAlignment w:val="baseline"/>
    </w:pPr>
    <w:rPr>
      <w:i w:val="0"/>
    </w:rPr>
  </w:style>
  <w:style w:type="paragraph" w:customStyle="1" w:styleId="odstavec">
    <w:name w:val="odstavec"/>
    <w:basedOn w:val="Normln"/>
    <w:rsid w:val="009D408F"/>
    <w:pPr>
      <w:widowControl w:val="0"/>
      <w:adjustRightInd w:val="0"/>
      <w:spacing w:before="120" w:line="360" w:lineRule="atLeast"/>
      <w:jc w:val="both"/>
      <w:textAlignment w:val="baseline"/>
    </w:pPr>
    <w:rPr>
      <w:szCs w:val="20"/>
      <w:lang w:val="en-US"/>
    </w:rPr>
  </w:style>
  <w:style w:type="paragraph" w:styleId="Zkladntext3">
    <w:name w:val="Body Text 3"/>
    <w:basedOn w:val="Normln"/>
    <w:link w:val="Zkladntext3Char"/>
    <w:uiPriority w:val="99"/>
    <w:unhideWhenUsed/>
    <w:rsid w:val="009D408F"/>
    <w:pPr>
      <w:spacing w:after="120"/>
      <w:jc w:val="both"/>
    </w:pPr>
    <w:rPr>
      <w:rFonts w:ascii="Arial" w:eastAsia="Calibri" w:hAnsi="Arial"/>
      <w:sz w:val="16"/>
      <w:szCs w:val="16"/>
      <w:lang w:eastAsia="en-US"/>
    </w:rPr>
  </w:style>
  <w:style w:type="character" w:customStyle="1" w:styleId="Zkladntext3Char">
    <w:name w:val="Základní text 3 Char"/>
    <w:basedOn w:val="Standardnpsmoodstavce"/>
    <w:link w:val="Zkladntext3"/>
    <w:uiPriority w:val="99"/>
    <w:rsid w:val="009D408F"/>
    <w:rPr>
      <w:rFonts w:ascii="Arial" w:eastAsia="Calibri" w:hAnsi="Arial" w:cs="Times New Roman"/>
      <w:sz w:val="16"/>
      <w:szCs w:val="16"/>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unhideWhenUsed/>
    <w:qFormat/>
    <w:rsid w:val="009D408F"/>
    <w:rPr>
      <w:rFonts w:ascii="Arial" w:eastAsia="Calibri" w:hAnsi="Arial"/>
      <w:sz w:val="20"/>
      <w:szCs w:val="20"/>
      <w:lang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9D408F"/>
    <w:rPr>
      <w:rFonts w:ascii="Arial" w:eastAsia="Calibri" w:hAnsi="Arial" w:cs="Times New Roman"/>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
    <w:basedOn w:val="Standardnpsmoodstavce"/>
    <w:uiPriority w:val="99"/>
    <w:rsid w:val="009D408F"/>
    <w:rPr>
      <w:rFonts w:ascii="Times New Roman" w:hAnsi="Times New Roman"/>
      <w:i/>
      <w:sz w:val="24"/>
      <w:vertAlign w:val="superscript"/>
    </w:rPr>
  </w:style>
  <w:style w:type="paragraph" w:styleId="Zhlav">
    <w:name w:val="header"/>
    <w:basedOn w:val="Normln"/>
    <w:link w:val="ZhlavChar"/>
    <w:uiPriority w:val="99"/>
    <w:rsid w:val="009D408F"/>
    <w:pPr>
      <w:tabs>
        <w:tab w:val="center" w:pos="4536"/>
        <w:tab w:val="right" w:pos="9072"/>
      </w:tabs>
      <w:spacing w:before="120"/>
      <w:jc w:val="both"/>
    </w:pPr>
    <w:rPr>
      <w:szCs w:val="20"/>
    </w:rPr>
  </w:style>
  <w:style w:type="character" w:customStyle="1" w:styleId="ZhlavChar">
    <w:name w:val="Záhlaví Char"/>
    <w:basedOn w:val="Standardnpsmoodstavce"/>
    <w:link w:val="Zhlav"/>
    <w:uiPriority w:val="99"/>
    <w:rsid w:val="009D408F"/>
    <w:rPr>
      <w:rFonts w:ascii="Times New Roman" w:eastAsia="Times New Roman" w:hAnsi="Times New Roman" w:cs="Times New Roman"/>
      <w:sz w:val="24"/>
      <w:szCs w:val="20"/>
    </w:rPr>
  </w:style>
  <w:style w:type="paragraph" w:customStyle="1" w:styleId="popiseknAd">
    <w:name w:val="popisek nAd"/>
    <w:basedOn w:val="Normln"/>
    <w:next w:val="Normln"/>
    <w:rsid w:val="009D408F"/>
    <w:pPr>
      <w:keepNext/>
      <w:keepLines/>
      <w:spacing w:before="480" w:after="120" w:line="360" w:lineRule="atLeast"/>
      <w:jc w:val="both"/>
    </w:pPr>
    <w:rPr>
      <w:sz w:val="20"/>
      <w:szCs w:val="20"/>
      <w:lang w:val="en-US"/>
    </w:rPr>
  </w:style>
  <w:style w:type="paragraph" w:customStyle="1" w:styleId="Styl2">
    <w:name w:val="Styl2"/>
    <w:basedOn w:val="Normln"/>
    <w:link w:val="Styl2Char"/>
    <w:qFormat/>
    <w:rsid w:val="009D408F"/>
    <w:pPr>
      <w:tabs>
        <w:tab w:val="left" w:pos="3119"/>
        <w:tab w:val="left" w:pos="9070"/>
      </w:tabs>
      <w:ind w:right="-2"/>
      <w:jc w:val="both"/>
    </w:pPr>
    <w:rPr>
      <w:rFonts w:ascii="Gill Sans MT" w:hAnsi="Gill Sans MT"/>
    </w:rPr>
  </w:style>
  <w:style w:type="character" w:customStyle="1" w:styleId="Styl2Char">
    <w:name w:val="Styl2 Char"/>
    <w:link w:val="Styl2"/>
    <w:rsid w:val="009D408F"/>
    <w:rPr>
      <w:rFonts w:ascii="Gill Sans MT" w:eastAsia="Times New Roman" w:hAnsi="Gill Sans MT" w:cs="Times New Roman"/>
      <w:sz w:val="24"/>
      <w:szCs w:val="24"/>
    </w:rPr>
  </w:style>
  <w:style w:type="character" w:customStyle="1" w:styleId="OdstavecseseznamemChar">
    <w:name w:val="Odstavec se seznamem Char"/>
    <w:aliases w:val="Nad Char"/>
    <w:link w:val="Odstavecseseznamem"/>
    <w:uiPriority w:val="99"/>
    <w:locked/>
    <w:rsid w:val="00406692"/>
    <w:rPr>
      <w:rFonts w:ascii="Times New Roman" w:eastAsia="Times New Roman" w:hAnsi="Times New Roman" w:cs="Times New Roman"/>
      <w:sz w:val="20"/>
      <w:szCs w:val="20"/>
      <w:lang w:eastAsia="cs-CZ"/>
    </w:rPr>
  </w:style>
  <w:style w:type="paragraph" w:customStyle="1" w:styleId="Point0number">
    <w:name w:val="Point 0 (number)"/>
    <w:basedOn w:val="Normln"/>
    <w:rsid w:val="00406692"/>
    <w:pPr>
      <w:numPr>
        <w:numId w:val="13"/>
      </w:numPr>
      <w:tabs>
        <w:tab w:val="clear" w:pos="720"/>
        <w:tab w:val="num" w:pos="360"/>
        <w:tab w:val="num" w:pos="567"/>
      </w:tabs>
      <w:spacing w:before="120" w:after="120"/>
      <w:ind w:left="0" w:firstLine="0"/>
      <w:jc w:val="both"/>
    </w:pPr>
    <w:rPr>
      <w:lang w:val="en-GB" w:eastAsia="fr-BE"/>
    </w:rPr>
  </w:style>
  <w:style w:type="paragraph" w:customStyle="1" w:styleId="Point1letter">
    <w:name w:val="Point 1 (letter)"/>
    <w:basedOn w:val="Normln"/>
    <w:rsid w:val="00406692"/>
    <w:pPr>
      <w:numPr>
        <w:ilvl w:val="3"/>
        <w:numId w:val="13"/>
      </w:numPr>
      <w:tabs>
        <w:tab w:val="clear" w:pos="2880"/>
        <w:tab w:val="num" w:pos="360"/>
        <w:tab w:val="num" w:pos="2268"/>
      </w:tabs>
      <w:spacing w:before="120" w:after="120"/>
      <w:ind w:left="0" w:firstLine="0"/>
      <w:jc w:val="both"/>
    </w:pPr>
    <w:rPr>
      <w:lang w:val="en-GB" w:eastAsia="fr-BE"/>
    </w:rPr>
  </w:style>
  <w:style w:type="paragraph" w:customStyle="1" w:styleId="Calibri11">
    <w:name w:val="Calibri11"/>
    <w:basedOn w:val="Normln"/>
    <w:link w:val="Calibri11Char"/>
    <w:qFormat/>
    <w:rsid w:val="00783A4D"/>
    <w:pPr>
      <w:spacing w:before="60" w:after="60"/>
    </w:pPr>
    <w:rPr>
      <w:rFonts w:ascii="Calibri" w:eastAsia="Calibri" w:hAnsi="Calibri"/>
      <w:sz w:val="22"/>
      <w:szCs w:val="22"/>
      <w:lang w:eastAsia="en-US"/>
    </w:rPr>
  </w:style>
  <w:style w:type="character" w:customStyle="1" w:styleId="Calibri11Char">
    <w:name w:val="Calibri11 Char"/>
    <w:link w:val="Calibri11"/>
    <w:rsid w:val="00783A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7523</Words>
  <Characters>44392</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51812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10000178</dc:creator>
  <cp:lastModifiedBy>pc</cp:lastModifiedBy>
  <cp:revision>3</cp:revision>
  <cp:lastPrinted>2014-06-25T13:41:00Z</cp:lastPrinted>
  <dcterms:created xsi:type="dcterms:W3CDTF">2014-07-02T07:18:00Z</dcterms:created>
  <dcterms:modified xsi:type="dcterms:W3CDTF">2014-07-02T07:18:00Z</dcterms:modified>
</cp:coreProperties>
</file>