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85" w:rsidRPr="009F75D6" w:rsidRDefault="008B3785" w:rsidP="0056512B">
      <w:pPr>
        <w:jc w:val="left"/>
        <w:rPr>
          <w:rFonts w:ascii="Calibri" w:hAnsi="Calibri"/>
        </w:rPr>
      </w:pPr>
    </w:p>
    <w:p w:rsidR="008B3785" w:rsidRPr="009F75D6" w:rsidRDefault="008B3785" w:rsidP="0056512B">
      <w:pPr>
        <w:pStyle w:val="Nzev"/>
        <w:jc w:val="left"/>
        <w:rPr>
          <w:rFonts w:ascii="Calibri" w:hAnsi="Calibri"/>
        </w:rPr>
      </w:pPr>
      <w:r w:rsidRPr="009F75D6">
        <w:rPr>
          <w:rFonts w:ascii="Calibri" w:hAnsi="Calibri"/>
        </w:rPr>
        <w:t>Tisková informace</w:t>
      </w:r>
    </w:p>
    <w:p w:rsidR="000A002F" w:rsidRDefault="000A002F" w:rsidP="000A002F">
      <w:pPr>
        <w:pStyle w:val="Nzev"/>
        <w:pBdr>
          <w:bottom w:val="none" w:sz="0" w:space="0" w:color="auto"/>
        </w:pBdr>
        <w:jc w:val="left"/>
        <w:rPr>
          <w:rFonts w:ascii="Calibri" w:hAnsi="Calibri"/>
        </w:rPr>
      </w:pPr>
    </w:p>
    <w:p w:rsidR="000A002F" w:rsidRPr="000B6BE1" w:rsidRDefault="000A002F" w:rsidP="000A002F">
      <w:pPr>
        <w:pStyle w:val="Nzev"/>
        <w:pBdr>
          <w:bottom w:val="none" w:sz="0" w:space="0" w:color="auto"/>
        </w:pBdr>
        <w:jc w:val="left"/>
        <w:rPr>
          <w:rFonts w:ascii="Calibri" w:hAnsi="Calibri"/>
        </w:rPr>
      </w:pPr>
      <w:r w:rsidRPr="000B6BE1">
        <w:rPr>
          <w:rFonts w:ascii="Calibri" w:hAnsi="Calibri"/>
        </w:rPr>
        <w:t>Situace mléčných farem u nás a v Evropě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 xml:space="preserve">Počet </w:t>
      </w:r>
      <w:r>
        <w:rPr>
          <w:rFonts w:ascii="Calibri" w:hAnsi="Calibri"/>
          <w:b/>
        </w:rPr>
        <w:t>ekologicky chovaných dojnic</w:t>
      </w:r>
      <w:r w:rsidRPr="000B6BE1">
        <w:rPr>
          <w:rFonts w:ascii="Calibri" w:hAnsi="Calibri"/>
          <w:b/>
        </w:rPr>
        <w:t xml:space="preserve"> se za posledních deset let zvýšil 2,5 krát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 xml:space="preserve">V roce 2008 bylo v České republice 33 ekofarem </w:t>
      </w:r>
      <w:r>
        <w:rPr>
          <w:rFonts w:ascii="Calibri" w:hAnsi="Calibri"/>
        </w:rPr>
        <w:t>s chovem mléčných krav</w:t>
      </w:r>
      <w:r w:rsidRPr="000B6BE1">
        <w:rPr>
          <w:rFonts w:ascii="Calibri" w:hAnsi="Calibri"/>
        </w:rPr>
        <w:t xml:space="preserve">, na konci roku 2014 to bylo již 123 podniků. </w:t>
      </w:r>
      <w:r>
        <w:rPr>
          <w:rFonts w:ascii="Calibri" w:hAnsi="Calibri"/>
        </w:rPr>
        <w:t>Počet</w:t>
      </w:r>
      <w:r w:rsidRPr="000B6BE1">
        <w:rPr>
          <w:rFonts w:ascii="Calibri" w:hAnsi="Calibri"/>
        </w:rPr>
        <w:t xml:space="preserve"> bio dojnic se dnes pohybuje okolo 7 tisíc kusů. Jejich podíl představuje zhruba 2 % celkového stavu </w:t>
      </w:r>
      <w:r>
        <w:rPr>
          <w:rFonts w:ascii="Calibri" w:hAnsi="Calibri"/>
        </w:rPr>
        <w:t xml:space="preserve">dojnic </w:t>
      </w:r>
      <w:r w:rsidRPr="000B6BE1">
        <w:rPr>
          <w:rFonts w:ascii="Calibri" w:hAnsi="Calibri"/>
        </w:rPr>
        <w:t>v ČR, což se blíží evropskému průměru (v EU je podíl ekologických dojnic zhruba 3 % z</w:t>
      </w:r>
      <w:r>
        <w:rPr>
          <w:rFonts w:ascii="Calibri" w:hAnsi="Calibri"/>
        </w:rPr>
        <w:t xml:space="preserve"> jejich </w:t>
      </w:r>
      <w:r w:rsidR="006B37FC">
        <w:rPr>
          <w:rFonts w:ascii="Calibri" w:hAnsi="Calibri"/>
        </w:rPr>
        <w:t>celkového stavu</w:t>
      </w:r>
      <w:r w:rsidRPr="000B6BE1">
        <w:rPr>
          <w:rFonts w:ascii="Calibri" w:hAnsi="Calibri"/>
        </w:rPr>
        <w:t xml:space="preserve">). Produkce biomléka za deset let stoupla až trojnásobně na 32 mil. litrů, což odpovídá 1,2 % celkové produkce mléka v ČR. Za posledních deset let vzrostl také počet dojnic v EZ 2,5krát (v konvenci naopak počet dojnic </w:t>
      </w:r>
      <w:r>
        <w:rPr>
          <w:rFonts w:ascii="Calibri" w:hAnsi="Calibri"/>
        </w:rPr>
        <w:t xml:space="preserve">za stejné období </w:t>
      </w:r>
      <w:r w:rsidRPr="000B6BE1">
        <w:rPr>
          <w:rFonts w:ascii="Calibri" w:hAnsi="Calibri"/>
        </w:rPr>
        <w:t>o 20 % klesl).</w:t>
      </w: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  <w:r w:rsidRPr="000B6BE1">
        <w:rPr>
          <w:rFonts w:ascii="Calibri" w:hAnsi="Calibri"/>
        </w:rPr>
        <w:t xml:space="preserve">Růst produkce biomléka v ČR je dán jak rostoucím počtem ekofarem s </w:t>
      </w:r>
      <w:r w:rsidRPr="00356ABB">
        <w:rPr>
          <w:rFonts w:ascii="Calibri" w:hAnsi="Calibri"/>
        </w:rPr>
        <w:t xml:space="preserve">chovem mléčného skotu, tak rostoucí užitkovostí dojnic v EZ, která kopíruje růst užitkovosti v konvenčních chovech (viz graf 1). </w:t>
      </w:r>
    </w:p>
    <w:p w:rsidR="000A002F" w:rsidRPr="00EB22C4" w:rsidRDefault="000A002F" w:rsidP="000A002F">
      <w:pPr>
        <w:spacing w:before="120"/>
        <w:jc w:val="left"/>
        <w:rPr>
          <w:rFonts w:ascii="Calibri" w:hAnsi="Calibri"/>
          <w:b/>
        </w:rPr>
      </w:pPr>
      <w:r w:rsidRPr="00EB22C4">
        <w:rPr>
          <w:rFonts w:ascii="Calibri" w:hAnsi="Calibri"/>
          <w:b/>
        </w:rPr>
        <w:t xml:space="preserve">Graf </w:t>
      </w:r>
      <w:r w:rsidRPr="00EB22C4">
        <w:rPr>
          <w:rFonts w:ascii="Calibri" w:hAnsi="Calibri"/>
          <w:b/>
        </w:rPr>
        <w:fldChar w:fldCharType="begin"/>
      </w:r>
      <w:r w:rsidRPr="00EB22C4">
        <w:rPr>
          <w:rFonts w:ascii="Calibri" w:hAnsi="Calibri"/>
          <w:b/>
        </w:rPr>
        <w:instrText xml:space="preserve"> SEQ Graf \* ARABIC </w:instrText>
      </w:r>
      <w:r w:rsidRPr="00EB22C4">
        <w:rPr>
          <w:rFonts w:ascii="Calibri" w:hAnsi="Calibri"/>
          <w:b/>
        </w:rPr>
        <w:fldChar w:fldCharType="separate"/>
      </w:r>
      <w:r w:rsidRPr="00EB22C4">
        <w:rPr>
          <w:rFonts w:ascii="Calibri" w:hAnsi="Calibri"/>
          <w:b/>
        </w:rPr>
        <w:t>1</w:t>
      </w:r>
      <w:r w:rsidRPr="00EB22C4">
        <w:rPr>
          <w:rFonts w:ascii="Calibri" w:hAnsi="Calibri"/>
          <w:b/>
        </w:rPr>
        <w:fldChar w:fldCharType="end"/>
      </w:r>
      <w:r w:rsidRPr="00EB22C4">
        <w:rPr>
          <w:rFonts w:ascii="Calibri" w:hAnsi="Calibri"/>
          <w:b/>
        </w:rPr>
        <w:t>: Vývoj produkce mléka v EZ a srovnání užitkovosti dojnic v EZ a celkem v ČR (2003-2013)</w:t>
      </w:r>
    </w:p>
    <w:p w:rsidR="000A002F" w:rsidRDefault="006B37FC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9" o:spid="_x0000_i1025" type="#_x0000_t75" style="width:403.5pt;height:174.75pt;visibility:visible;mso-wrap-style:square">
            <v:imagedata r:id="rId8" o:title=""/>
          </v:shape>
        </w:pict>
      </w:r>
    </w:p>
    <w:p w:rsidR="000A002F" w:rsidRDefault="000A002F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7532FE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Zdroj: ÚZEI (pro stavy EZ), ČSÚ</w:t>
      </w:r>
      <w: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 </w:t>
      </w:r>
      <w:r w:rsidRPr="007532FE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(pro stavy celkem</w:t>
      </w:r>
      <w: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)</w:t>
      </w: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  <w:r w:rsidRPr="000B6BE1">
        <w:rPr>
          <w:rFonts w:ascii="Calibri" w:hAnsi="Calibri"/>
          <w:b/>
        </w:rPr>
        <w:t xml:space="preserve">Užitkovost českých </w:t>
      </w:r>
      <w:r>
        <w:rPr>
          <w:rFonts w:ascii="Calibri" w:hAnsi="Calibri"/>
          <w:b/>
        </w:rPr>
        <w:t xml:space="preserve">bio </w:t>
      </w:r>
      <w:r w:rsidRPr="000B6BE1">
        <w:rPr>
          <w:rFonts w:ascii="Calibri" w:hAnsi="Calibri"/>
          <w:b/>
        </w:rPr>
        <w:t xml:space="preserve">dojnic je obdobná jako průměrná užitkovost </w:t>
      </w:r>
      <w:r>
        <w:rPr>
          <w:rFonts w:ascii="Calibri" w:hAnsi="Calibri"/>
          <w:b/>
        </w:rPr>
        <w:t xml:space="preserve">bio </w:t>
      </w:r>
      <w:r w:rsidRPr="000B6BE1">
        <w:rPr>
          <w:rFonts w:ascii="Calibri" w:hAnsi="Calibri"/>
          <w:b/>
        </w:rPr>
        <w:t>dojnic v EU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 xml:space="preserve">V posledních letech se užitkovost v EZ pohybuje v rozmezí 4 600 až 5 600 litrů na dojnici a rok, což představuje 65 % až 75 % užitkovosti v konvenci. To zhruba odpovídá </w:t>
      </w:r>
      <w:r>
        <w:rPr>
          <w:rFonts w:ascii="Calibri" w:hAnsi="Calibri"/>
        </w:rPr>
        <w:t xml:space="preserve">podílu </w:t>
      </w:r>
      <w:r w:rsidRPr="000B6BE1">
        <w:rPr>
          <w:rFonts w:ascii="Calibri" w:hAnsi="Calibri"/>
        </w:rPr>
        <w:t>užitkovosti bio dojnic vůči konvenčním dojnicím i v</w:t>
      </w:r>
      <w:r>
        <w:rPr>
          <w:rFonts w:ascii="Calibri" w:hAnsi="Calibri"/>
        </w:rPr>
        <w:t> </w:t>
      </w:r>
      <w:r w:rsidRPr="000B6BE1">
        <w:rPr>
          <w:rFonts w:ascii="Calibri" w:hAnsi="Calibri"/>
        </w:rPr>
        <w:t>EU</w:t>
      </w:r>
      <w:r>
        <w:rPr>
          <w:rFonts w:ascii="Calibri" w:hAnsi="Calibri"/>
        </w:rPr>
        <w:t xml:space="preserve"> (viz graf 2)</w:t>
      </w:r>
      <w:r w:rsidRPr="000B6BE1">
        <w:rPr>
          <w:rFonts w:ascii="Calibri" w:hAnsi="Calibri"/>
        </w:rPr>
        <w:t xml:space="preserve">. Nižší užitkovost v EZ je způsobena především odlišnou strukturou krmiv. </w:t>
      </w: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  <w:color w:val="FF0000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</w:rPr>
      </w:pPr>
    </w:p>
    <w:p w:rsidR="00222290" w:rsidRDefault="00222290" w:rsidP="000A002F">
      <w:pPr>
        <w:spacing w:before="120"/>
        <w:jc w:val="left"/>
        <w:rPr>
          <w:rFonts w:ascii="Calibri" w:hAnsi="Calibri"/>
        </w:rPr>
      </w:pPr>
    </w:p>
    <w:p w:rsidR="00222290" w:rsidRPr="000B6BE1" w:rsidRDefault="00222290" w:rsidP="000A002F">
      <w:pPr>
        <w:spacing w:before="120"/>
        <w:jc w:val="left"/>
        <w:rPr>
          <w:rFonts w:ascii="Calibri" w:hAnsi="Calibri"/>
        </w:rPr>
      </w:pPr>
    </w:p>
    <w:p w:rsidR="000A002F" w:rsidRPr="00EB22C4" w:rsidRDefault="000A002F" w:rsidP="000A002F">
      <w:pPr>
        <w:spacing w:before="120"/>
        <w:jc w:val="left"/>
        <w:rPr>
          <w:rFonts w:ascii="Calibri" w:hAnsi="Calibri"/>
          <w:b/>
        </w:rPr>
      </w:pPr>
      <w:r w:rsidRPr="00EB22C4">
        <w:rPr>
          <w:rFonts w:ascii="Calibri" w:hAnsi="Calibri"/>
          <w:b/>
        </w:rPr>
        <w:t xml:space="preserve">Graf </w:t>
      </w:r>
      <w:r w:rsidRPr="00EB22C4">
        <w:rPr>
          <w:rFonts w:ascii="Calibri" w:hAnsi="Calibri"/>
          <w:b/>
        </w:rPr>
        <w:fldChar w:fldCharType="begin"/>
      </w:r>
      <w:r w:rsidRPr="00EB22C4">
        <w:rPr>
          <w:rFonts w:ascii="Calibri" w:hAnsi="Calibri"/>
          <w:b/>
        </w:rPr>
        <w:instrText xml:space="preserve"> SEQ Graf \* ARABIC </w:instrText>
      </w:r>
      <w:r w:rsidRPr="00EB22C4">
        <w:rPr>
          <w:rFonts w:ascii="Calibri" w:hAnsi="Calibri"/>
          <w:b/>
        </w:rPr>
        <w:fldChar w:fldCharType="separate"/>
      </w:r>
      <w:r w:rsidRPr="00EB22C4">
        <w:rPr>
          <w:rFonts w:ascii="Calibri" w:hAnsi="Calibri"/>
          <w:b/>
        </w:rPr>
        <w:t>2</w:t>
      </w:r>
      <w:r w:rsidRPr="00EB22C4">
        <w:rPr>
          <w:rFonts w:ascii="Calibri" w:hAnsi="Calibri"/>
          <w:b/>
        </w:rPr>
        <w:fldChar w:fldCharType="end"/>
      </w:r>
      <w:r w:rsidRPr="00EB22C4">
        <w:rPr>
          <w:rFonts w:ascii="Calibri" w:hAnsi="Calibri"/>
          <w:b/>
        </w:rPr>
        <w:t>: Srovnání užitkovosti dojnic v EZ a KZ v zemích EU (rok 2012)</w:t>
      </w:r>
    </w:p>
    <w:p w:rsidR="000A002F" w:rsidRDefault="006B37FC" w:rsidP="000A002F">
      <w:pPr>
        <w:jc w:val="left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cs-CZ"/>
        </w:rPr>
        <w:pict>
          <v:shape id="Obrázek 1" o:spid="_x0000_i1026" type="#_x0000_t75" style="width:402.75pt;height:172.5pt;visibility:visible;mso-wrap-style:square">
            <v:imagedata r:id="rId9" o:title=""/>
          </v:shape>
        </w:pict>
      </w:r>
    </w:p>
    <w:p w:rsidR="000A002F" w:rsidRPr="00C04C3D" w:rsidRDefault="000A002F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</w:t>
      </w:r>
      <w:proofErr w:type="spellStart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Eurostat</w:t>
      </w:r>
      <w:proofErr w:type="spellEnd"/>
      <w: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, doplněno dle národních statistik (pro stavy EZ); </w:t>
      </w:r>
      <w:proofErr w:type="spellStart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Faostat</w:t>
      </w:r>
      <w:proofErr w:type="spellEnd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, </w:t>
      </w:r>
      <w:proofErr w:type="spellStart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Eurostat</w:t>
      </w:r>
      <w:proofErr w:type="spellEnd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 (pro stavy celkem)</w:t>
      </w:r>
    </w:p>
    <w:p w:rsidR="000A002F" w:rsidRDefault="000A002F" w:rsidP="000A002F">
      <w:pPr>
        <w:spacing w:before="120"/>
        <w:jc w:val="left"/>
        <w:rPr>
          <w:rFonts w:ascii="Calibri" w:hAnsi="Calibri"/>
          <w:b/>
        </w:rPr>
      </w:pPr>
    </w:p>
    <w:p w:rsidR="000A002F" w:rsidRPr="00641E07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Nejvíce ekologick</w:t>
      </w:r>
      <w:r>
        <w:rPr>
          <w:rFonts w:ascii="Calibri" w:hAnsi="Calibri"/>
          <w:b/>
        </w:rPr>
        <w:t>y chovaných</w:t>
      </w:r>
      <w:r w:rsidRPr="000B6BE1">
        <w:rPr>
          <w:rFonts w:ascii="Calibri" w:hAnsi="Calibri"/>
          <w:b/>
        </w:rPr>
        <w:t xml:space="preserve"> dojnic je na Vysočině a v Jihočeském kraji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>Nejvíce ekologick</w:t>
      </w:r>
      <w:r>
        <w:rPr>
          <w:rFonts w:ascii="Calibri" w:hAnsi="Calibri"/>
        </w:rPr>
        <w:t>y chovaných</w:t>
      </w:r>
      <w:r w:rsidRPr="000B6BE1">
        <w:rPr>
          <w:rFonts w:ascii="Calibri" w:hAnsi="Calibri"/>
        </w:rPr>
        <w:t xml:space="preserve"> dojnic, zhruba jedna třetina z</w:t>
      </w:r>
      <w:r>
        <w:rPr>
          <w:rFonts w:ascii="Calibri" w:hAnsi="Calibri"/>
        </w:rPr>
        <w:t xml:space="preserve"> jejich </w:t>
      </w:r>
      <w:r w:rsidRPr="000B6BE1">
        <w:rPr>
          <w:rFonts w:ascii="Calibri" w:hAnsi="Calibri"/>
        </w:rPr>
        <w:t>celkového počtu, se nachází na Vysočině a v Jihočeském kraji, které jsou tradičními „mléčnými“ regiony. Zajímavostí je vysoké procentuální zastoupení bio</w:t>
      </w:r>
      <w:r>
        <w:rPr>
          <w:rFonts w:ascii="Calibri" w:hAnsi="Calibri"/>
        </w:rPr>
        <w:t xml:space="preserve"> </w:t>
      </w:r>
      <w:r w:rsidRPr="000B6BE1">
        <w:rPr>
          <w:rFonts w:ascii="Calibri" w:hAnsi="Calibri"/>
        </w:rPr>
        <w:t xml:space="preserve">dojnic </w:t>
      </w:r>
      <w:r w:rsidRPr="000B6BE1">
        <w:rPr>
          <w:rFonts w:ascii="Calibri" w:hAnsi="Calibri"/>
          <w:b/>
        </w:rPr>
        <w:t>v Karlovarském, Ústeckém a Libereckém kraji</w:t>
      </w:r>
      <w:r w:rsidRPr="000B6BE1">
        <w:rPr>
          <w:rFonts w:ascii="Calibri" w:hAnsi="Calibri"/>
        </w:rPr>
        <w:t>, které až trojnásobně překračuje celorepublikový průměr (7 % až 9 % vůč</w:t>
      </w:r>
      <w:r>
        <w:rPr>
          <w:rFonts w:ascii="Calibri" w:hAnsi="Calibri"/>
        </w:rPr>
        <w:t>i celorepublikovému průměru 2 %</w:t>
      </w:r>
      <w:r w:rsidRPr="000B6BE1">
        <w:rPr>
          <w:rFonts w:ascii="Calibri" w:hAnsi="Calibri"/>
        </w:rPr>
        <w:t xml:space="preserve"> bio dojnic z celkového počtu dojnic). 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641E07">
        <w:rPr>
          <w:rFonts w:ascii="Calibri" w:hAnsi="Calibri"/>
          <w:b/>
        </w:rPr>
        <w:t>Ekologická stáda skotu jsou výrazně menší, než konvenční</w:t>
      </w:r>
      <w:r w:rsidRPr="00641E07">
        <w:rPr>
          <w:rFonts w:ascii="Calibri" w:hAnsi="Calibri"/>
          <w:b/>
        </w:rPr>
        <w:br/>
      </w:r>
      <w:r w:rsidRPr="000B6BE1">
        <w:rPr>
          <w:rFonts w:ascii="Calibri" w:hAnsi="Calibri"/>
        </w:rPr>
        <w:t xml:space="preserve">V ekologickém zemědělství se skot chová v menších stádech než v konvenci. Téměř polovina konvenčního skotu je chována v podnicích </w:t>
      </w:r>
      <w:r>
        <w:rPr>
          <w:rFonts w:ascii="Calibri" w:hAnsi="Calibri"/>
        </w:rPr>
        <w:t>s počtem zvířat</w:t>
      </w:r>
      <w:r w:rsidRPr="000B6BE1">
        <w:rPr>
          <w:rFonts w:ascii="Calibri" w:hAnsi="Calibri"/>
        </w:rPr>
        <w:t xml:space="preserve"> nad 1000 kusů. Takto chovaných zvířat je v ekologickém zemědělství pouze 5 %. Dojnice jsou v EZ nejčastěji chovány ve stádech se 100 až 250 zvířaty, chov dojnic nad 500 kusů není realizován vůbec. </w:t>
      </w:r>
    </w:p>
    <w:p w:rsidR="000A002F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Nejvíce bio dojnic v EU má Německo, největší podíl na celkovém počtu dojnic Rakousko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>V rámci Evropské unie bylo v roce 2012 chováno ekologicky přes 700 tis. dojnic, což představuje 3 % jejich celkového počtu v EU.</w:t>
      </w:r>
      <w:r w:rsidRPr="000B6BE1">
        <w:rPr>
          <w:rFonts w:ascii="Calibri" w:hAnsi="Calibri"/>
          <w:i/>
        </w:rPr>
        <w:t xml:space="preserve"> </w:t>
      </w:r>
      <w:r w:rsidRPr="000B6BE1">
        <w:rPr>
          <w:rFonts w:ascii="Calibri" w:hAnsi="Calibri"/>
        </w:rPr>
        <w:t>Nejvíce dojnic v EZ se nachází v Německu a Spojeném království (okolo 130 tis. kusů), dále pak ve Francii a Rakousku (95 tis. kusů)</w:t>
      </w:r>
      <w:r>
        <w:rPr>
          <w:rFonts w:ascii="Calibri" w:hAnsi="Calibri"/>
        </w:rPr>
        <w:t>, viz graf 3</w:t>
      </w:r>
      <w:r w:rsidRPr="000B6BE1">
        <w:rPr>
          <w:rFonts w:ascii="Calibri" w:hAnsi="Calibri"/>
        </w:rPr>
        <w:t>. Tyto země tvoří přes 60 % celkového stavu EU. Naopak největší zastoupení ekologicky chovaných dojnic na jejich celkovém počtu v zemi má Rakousko (18 %), Švédsko (14 %), Lotyšsko (12 %), Dánsko (11 %) a Spojené království (7 %). V případě Německa a Francie jako největších producentů mléka v Evropě dosahuje podíl dojnic v EZ na jejich celkovém stavu 3,2 % resp. 2,6 % a produkce biomléka na celkové produkci mléka 2,2 % resp. 1,9 %.  Česká republika se s podílem téměř 2 % dojnic zařazených do ekologie řadí na 5. místo z nových členských zemí a až na 15. místo v rámci celé EU. Mezi nejúspěšnější chovatele bio dojnic z pohledu užitkovosti patří farmáři ve Švédsku a Dánsku (přes 7 tis. litrů), kteří se dokáží přiblížit v </w:t>
      </w:r>
      <w:proofErr w:type="spellStart"/>
      <w:r w:rsidRPr="000B6BE1">
        <w:rPr>
          <w:rFonts w:ascii="Calibri" w:hAnsi="Calibri"/>
        </w:rPr>
        <w:t>ekochovech</w:t>
      </w:r>
      <w:proofErr w:type="spellEnd"/>
      <w:r w:rsidRPr="000B6BE1">
        <w:rPr>
          <w:rFonts w:ascii="Calibri" w:hAnsi="Calibri"/>
        </w:rPr>
        <w:t xml:space="preserve"> až na 85</w:t>
      </w:r>
      <w:r>
        <w:rPr>
          <w:rFonts w:ascii="Calibri" w:hAnsi="Calibri"/>
        </w:rPr>
        <w:t xml:space="preserve"> až </w:t>
      </w:r>
      <w:r w:rsidRPr="000B6BE1">
        <w:rPr>
          <w:rFonts w:ascii="Calibri" w:hAnsi="Calibri"/>
        </w:rPr>
        <w:t xml:space="preserve">90 % konvence. </w:t>
      </w:r>
    </w:p>
    <w:p w:rsidR="000A002F" w:rsidRDefault="000A002F" w:rsidP="000A002F">
      <w:pPr>
        <w:suppressAutoHyphens w:val="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0A002F" w:rsidRPr="00641E07" w:rsidRDefault="000A002F" w:rsidP="000A002F">
      <w:pPr>
        <w:spacing w:before="120"/>
        <w:jc w:val="left"/>
        <w:rPr>
          <w:rFonts w:ascii="Calibri" w:hAnsi="Calibri"/>
          <w:b/>
        </w:rPr>
      </w:pPr>
      <w:r w:rsidRPr="00641E07">
        <w:rPr>
          <w:rFonts w:ascii="Calibri" w:hAnsi="Calibri"/>
          <w:b/>
        </w:rPr>
        <w:t xml:space="preserve">Graf </w:t>
      </w:r>
      <w:r w:rsidRPr="00641E07">
        <w:rPr>
          <w:rFonts w:ascii="Calibri" w:hAnsi="Calibri"/>
          <w:b/>
        </w:rPr>
        <w:fldChar w:fldCharType="begin"/>
      </w:r>
      <w:r w:rsidRPr="00641E07">
        <w:rPr>
          <w:rFonts w:ascii="Calibri" w:hAnsi="Calibri"/>
          <w:b/>
        </w:rPr>
        <w:instrText xml:space="preserve"> SEQ Graf \* ARABIC </w:instrText>
      </w:r>
      <w:r w:rsidRPr="00641E07">
        <w:rPr>
          <w:rFonts w:ascii="Calibri" w:hAnsi="Calibri"/>
          <w:b/>
        </w:rPr>
        <w:fldChar w:fldCharType="separate"/>
      </w:r>
      <w:r w:rsidRPr="00641E07">
        <w:rPr>
          <w:rFonts w:ascii="Calibri" w:hAnsi="Calibri"/>
          <w:b/>
        </w:rPr>
        <w:t>3</w:t>
      </w:r>
      <w:r w:rsidRPr="00641E07">
        <w:rPr>
          <w:rFonts w:ascii="Calibri" w:hAnsi="Calibri"/>
          <w:b/>
        </w:rPr>
        <w:fldChar w:fldCharType="end"/>
      </w:r>
      <w:r w:rsidRPr="00641E07">
        <w:rPr>
          <w:rFonts w:ascii="Calibri" w:hAnsi="Calibri"/>
          <w:b/>
        </w:rPr>
        <w:t>: Počet dojnic v EZ v zemích EU (2009 a 2012)</w:t>
      </w:r>
    </w:p>
    <w:p w:rsidR="000A002F" w:rsidRPr="000B6BE1" w:rsidRDefault="006B37FC" w:rsidP="000A002F">
      <w:pPr>
        <w:jc w:val="left"/>
        <w:rPr>
          <w:rFonts w:ascii="Calibri" w:hAnsi="Calibri"/>
        </w:rPr>
      </w:pPr>
      <w:r>
        <w:rPr>
          <w:noProof/>
          <w:lang w:eastAsia="cs-CZ"/>
        </w:rPr>
        <w:pict>
          <v:shape id="Obrázek 2" o:spid="_x0000_i1027" type="#_x0000_t75" style="width:426.75pt;height:158.25pt;visibility:visible;mso-wrap-style:square">
            <v:imagedata r:id="rId10" o:title=""/>
          </v:shape>
        </w:pict>
      </w:r>
    </w:p>
    <w:p w:rsidR="000A002F" w:rsidRDefault="000A002F" w:rsidP="000A002F">
      <w:pPr>
        <w:rPr>
          <w:rFonts w:ascii="Calibri" w:eastAsia="Times New Roman" w:hAnsi="Calibri" w:cs="Calibri"/>
          <w:b/>
          <w:color w:val="000000"/>
          <w:sz w:val="20"/>
          <w:szCs w:val="20"/>
          <w:lang w:eastAsia="cs-CZ"/>
        </w:rPr>
      </w:pPr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</w:t>
      </w:r>
      <w:proofErr w:type="spellStart"/>
      <w:r w:rsidRPr="00C04C3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Eurostat</w:t>
      </w:r>
      <w:proofErr w:type="spellEnd"/>
      <w: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, doplněno dle národních statistik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  <w:b/>
          <w:sz w:val="48"/>
        </w:rPr>
      </w:pPr>
      <w:r w:rsidRPr="000B6BE1">
        <w:rPr>
          <w:rFonts w:ascii="Calibri" w:hAnsi="Calibri"/>
          <w:b/>
          <w:sz w:val="48"/>
        </w:rPr>
        <w:t>Uplatnění biomléka na trhu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  <w:b/>
        </w:rPr>
      </w:pPr>
      <w:r w:rsidRPr="000B6BE1">
        <w:rPr>
          <w:rFonts w:ascii="Calibri" w:hAnsi="Calibri"/>
          <w:b/>
        </w:rPr>
        <w:t>Produkce biomléka z ekofarem v roce 2013 dosáhla 32 mil. litrů. Obdobné objemy se očekávají i pro rok 2014</w:t>
      </w:r>
      <w:r w:rsidRPr="000B6BE1">
        <w:rPr>
          <w:rFonts w:ascii="Calibri" w:hAnsi="Calibri"/>
          <w:b/>
          <w:vertAlign w:val="superscript"/>
        </w:rPr>
        <w:footnoteReference w:id="1"/>
      </w:r>
      <w:r w:rsidRPr="000B6BE1">
        <w:rPr>
          <w:rFonts w:ascii="Calibri" w:hAnsi="Calibri"/>
          <w:b/>
        </w:rPr>
        <w:t xml:space="preserve">. Od roku 2003 se produkce biomléka zvýšila více jak trojnásobně z původních 10 mil. litrů. 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Zhruba 40 % biomléka, které v Čechách vykoupí mlékárny, je zpracováno v konvenční produkci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 xml:space="preserve">Většina kravského mléka (93 %) je prodána ke zpracování do mlékáren, zbylých 7 % zůstává na farmách pro faremní zpracování a dále zejména ke krmení telat. Z objemu vykoupeného mléka je v současné době zhruba 30 % (9 mil. litrů) prodáno bez certifikátu přímo do konvenčního zpracování. Zbylých 70 % je prodáno v biokvalitě. Vzhledem k nízké poptávce ze strany domácích mlékáren je od roku 2012 realizován export části biomléka do Německa přes odbytovou organizaci České biomléko, kterou pro potřeby svých členů založil PRO-BIO Svaz ekologických zemědělců. V roce 2012 export představoval zhruba 15 % celkové produkce mléka z ekofarem (5 mil. litrů) a postupně stále narůstá. Ke konci roku 2014 zajišťovala tato organizace odbyt již 19 podnikům. Zbylých 55 % objemu (17 mil. litrů) bylo vykoupeno domácími mlékárnami v biokvalitě, avšak část (cca 40%) nakoupené bio-suroviny je nakonec použita při výrobě konvenčních mléčných výrobků. Z toho tedy plyne, že </w:t>
      </w:r>
      <w:r w:rsidRPr="000B6BE1">
        <w:rPr>
          <w:rFonts w:ascii="Calibri" w:hAnsi="Calibri"/>
          <w:b/>
        </w:rPr>
        <w:t>z celkového vykoupeného objemu biomléka z farem je dnes pouze polovina skutečně využita k produkci biopotravin</w:t>
      </w:r>
      <w:r w:rsidRPr="000B6BE1">
        <w:rPr>
          <w:rFonts w:ascii="Calibri" w:hAnsi="Calibri"/>
        </w:rPr>
        <w:t xml:space="preserve">, zatímco druhá polovina končí v běžných konvenčních výrobcích. Do budoucna je předpokládán další nárůst objemu exportu mléka v biokvalitě do Německa na úkor konvenčního zpracování v ČR. </w:t>
      </w:r>
    </w:p>
    <w:p w:rsidR="000A002F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Velký nárůst faremních zpracovatelů</w:t>
      </w:r>
      <w:r w:rsidRPr="000B6BE1">
        <w:rPr>
          <w:rFonts w:ascii="Calibri" w:hAnsi="Calibri"/>
        </w:rPr>
        <w:br/>
        <w:t xml:space="preserve">V rámci výroby biopotravin patří mléko společně s masem, ovocem a zeleninou k nejčastěji zpracovávaným bioproduktům. Pro oblast výroby mléka a mléčných výrobků bylo ke konci roku 2014 registrováno celkem 59 subjektů, z nichž zhruba polovina (32 subjektů) zpracovává kravské mléko. Od roku 2007 vzrostl počet zpracovatelů kravského mléka čtyřnásobně z původních 8 subjektů, kdy šlo zejména o velké domácí mlékárny vstupující na trh biopotravin. </w:t>
      </w:r>
      <w:r w:rsidRPr="000B6BE1">
        <w:rPr>
          <w:rFonts w:ascii="Calibri" w:hAnsi="Calibri"/>
          <w:b/>
        </w:rPr>
        <w:t>Nárůst počtu zpracovatelů kravského mléka v posledních letech je jednoznačně způsoben vstupem nových faremních zpracovatelů</w:t>
      </w:r>
      <w:r w:rsidRPr="000B6BE1">
        <w:rPr>
          <w:rFonts w:ascii="Calibri" w:hAnsi="Calibri"/>
        </w:rPr>
        <w:t>, kterých bylo na konci roku 2014 registrováno 20 a z nichž většina prodává svoje mléčné výrobky i přímo z</w:t>
      </w:r>
      <w:r>
        <w:rPr>
          <w:rFonts w:ascii="Calibri" w:hAnsi="Calibri"/>
        </w:rPr>
        <w:t> </w:t>
      </w:r>
      <w:r w:rsidRPr="000B6BE1">
        <w:rPr>
          <w:rFonts w:ascii="Calibri" w:hAnsi="Calibri"/>
        </w:rPr>
        <w:t>farmy</w:t>
      </w:r>
      <w:r>
        <w:rPr>
          <w:rFonts w:ascii="Calibri" w:hAnsi="Calibri"/>
        </w:rPr>
        <w:t xml:space="preserve"> (viz graf 4)</w:t>
      </w:r>
      <w:r w:rsidRPr="000B6BE1">
        <w:rPr>
          <w:rFonts w:ascii="Calibri" w:hAnsi="Calibri"/>
        </w:rPr>
        <w:t>.</w:t>
      </w:r>
    </w:p>
    <w:p w:rsidR="000A002F" w:rsidRDefault="000A002F" w:rsidP="000A002F">
      <w:pPr>
        <w:spacing w:before="120"/>
        <w:jc w:val="left"/>
        <w:rPr>
          <w:rFonts w:ascii="Calibri" w:hAnsi="Calibri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</w:rPr>
      </w:pPr>
    </w:p>
    <w:p w:rsidR="000A002F" w:rsidRDefault="000A002F" w:rsidP="000A002F">
      <w:pPr>
        <w:spacing w:before="120"/>
        <w:jc w:val="left"/>
        <w:rPr>
          <w:rFonts w:ascii="Calibri" w:hAnsi="Calibri"/>
        </w:rPr>
      </w:pPr>
    </w:p>
    <w:p w:rsidR="000A002F" w:rsidRPr="008F4EF1" w:rsidRDefault="000A002F" w:rsidP="000A002F">
      <w:pPr>
        <w:spacing w:before="120"/>
        <w:jc w:val="left"/>
        <w:rPr>
          <w:rFonts w:ascii="Calibri" w:hAnsi="Calibri"/>
          <w:b/>
        </w:rPr>
      </w:pPr>
      <w:r w:rsidRPr="008F4EF1">
        <w:rPr>
          <w:rFonts w:ascii="Calibri" w:hAnsi="Calibri"/>
          <w:b/>
        </w:rPr>
        <w:t xml:space="preserve">Graf </w:t>
      </w:r>
      <w:r w:rsidRPr="008F4EF1">
        <w:rPr>
          <w:rFonts w:ascii="Calibri" w:hAnsi="Calibri"/>
          <w:b/>
        </w:rPr>
        <w:fldChar w:fldCharType="begin"/>
      </w:r>
      <w:r w:rsidRPr="008F4EF1">
        <w:rPr>
          <w:rFonts w:ascii="Calibri" w:hAnsi="Calibri"/>
          <w:b/>
        </w:rPr>
        <w:instrText xml:space="preserve"> SEQ Graf \* ARABIC </w:instrText>
      </w:r>
      <w:r w:rsidRPr="008F4EF1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4</w:t>
      </w:r>
      <w:r w:rsidRPr="008F4EF1">
        <w:rPr>
          <w:rFonts w:ascii="Calibri" w:hAnsi="Calibri"/>
          <w:b/>
        </w:rPr>
        <w:fldChar w:fldCharType="end"/>
      </w:r>
      <w:r w:rsidRPr="008F4EF1">
        <w:rPr>
          <w:rFonts w:ascii="Calibri" w:hAnsi="Calibri"/>
          <w:b/>
        </w:rPr>
        <w:t>: Vývoj počtu registrovaných výrobců mléka a mléčných výrobků (2007-2014)</w:t>
      </w:r>
    </w:p>
    <w:p w:rsidR="000A002F" w:rsidRDefault="006B37FC" w:rsidP="000A002F">
      <w:pPr>
        <w:jc w:val="left"/>
        <w:rPr>
          <w:rFonts w:ascii="Calibri" w:hAnsi="Calibri"/>
        </w:rPr>
      </w:pPr>
      <w:r>
        <w:rPr>
          <w:rFonts w:ascii="Calibri" w:eastAsia="Times New Roman" w:hAnsi="Calibri" w:cs="Calibri"/>
          <w:b/>
          <w:noProof/>
          <w:color w:val="000000"/>
          <w:sz w:val="20"/>
          <w:szCs w:val="20"/>
          <w:lang w:eastAsia="cs-CZ"/>
        </w:rPr>
        <w:pict>
          <v:shape id="Obrázek 23" o:spid="_x0000_i1028" type="#_x0000_t75" style="width:438.75pt;height:154.5pt;visibility:visible;mso-wrap-style:square">
            <v:imagedata r:id="rId11" o:title=""/>
          </v:shape>
        </w:pict>
      </w:r>
    </w:p>
    <w:p w:rsidR="000A002F" w:rsidRPr="008F4EF1" w:rsidRDefault="000A002F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8F4EF1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REP, </w:t>
      </w:r>
      <w:proofErr w:type="spellStart"/>
      <w:r w:rsidRPr="008F4EF1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MZe</w:t>
      </w:r>
      <w:proofErr w:type="spellEnd"/>
      <w:r w:rsidRPr="008F4EF1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, ÚZEI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</w:rPr>
        <w:t xml:space="preserve"> </w:t>
      </w:r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</w:rPr>
        <w:t xml:space="preserve">Z českých mlékáren mají v současné době certifikát na bioprodukci: Polabské mlékárny a.s., OLMA, a.s., Mlékárna Valašské Meziříčí, spol. s r.o., </w:t>
      </w:r>
      <w:proofErr w:type="spellStart"/>
      <w:r w:rsidRPr="000B6BE1">
        <w:rPr>
          <w:rFonts w:ascii="Calibri" w:hAnsi="Calibri"/>
        </w:rPr>
        <w:t>Hollandia</w:t>
      </w:r>
      <w:proofErr w:type="spellEnd"/>
      <w:r w:rsidRPr="000B6BE1">
        <w:rPr>
          <w:rFonts w:ascii="Calibri" w:hAnsi="Calibri"/>
        </w:rPr>
        <w:t xml:space="preserve"> Karlovy Vary, a.s., EKOMILK s.r.o. a Mlékárna Polná spol. s r.o. Registrována je také Bohušovická mlékárna, a. s., dosud však s biovýrobou nezačala. </w:t>
      </w:r>
      <w:r>
        <w:rPr>
          <w:rFonts w:ascii="Calibri" w:hAnsi="Calibri"/>
        </w:rPr>
        <w:t xml:space="preserve">Seznam registrovaných výrobců mléka a mléčných výrobků (bez faremních zpracovatelů) viz tab. 1. </w:t>
      </w:r>
    </w:p>
    <w:p w:rsidR="000A002F" w:rsidRPr="008701A5" w:rsidRDefault="000A002F" w:rsidP="000A002F">
      <w:pPr>
        <w:spacing w:before="120"/>
        <w:jc w:val="left"/>
        <w:rPr>
          <w:rFonts w:ascii="Calibri" w:hAnsi="Calibri"/>
          <w:b/>
        </w:rPr>
      </w:pPr>
      <w:r w:rsidRPr="008701A5">
        <w:rPr>
          <w:rFonts w:ascii="Calibri" w:hAnsi="Calibri"/>
          <w:b/>
        </w:rPr>
        <w:t xml:space="preserve">Tab. </w:t>
      </w:r>
      <w:r w:rsidRPr="008701A5">
        <w:rPr>
          <w:rFonts w:ascii="Calibri" w:hAnsi="Calibri"/>
          <w:b/>
        </w:rPr>
        <w:fldChar w:fldCharType="begin"/>
      </w:r>
      <w:r w:rsidRPr="008701A5">
        <w:rPr>
          <w:rFonts w:ascii="Calibri" w:hAnsi="Calibri"/>
          <w:b/>
        </w:rPr>
        <w:instrText xml:space="preserve"> SEQ Tab. \* ARABIC </w:instrText>
      </w:r>
      <w:r w:rsidRPr="008701A5">
        <w:rPr>
          <w:rFonts w:ascii="Calibri" w:hAnsi="Calibri"/>
          <w:b/>
        </w:rPr>
        <w:fldChar w:fldCharType="separate"/>
      </w:r>
      <w:r w:rsidRPr="008701A5">
        <w:rPr>
          <w:rFonts w:ascii="Calibri" w:hAnsi="Calibri"/>
          <w:b/>
        </w:rPr>
        <w:t>1</w:t>
      </w:r>
      <w:r w:rsidRPr="008701A5">
        <w:rPr>
          <w:rFonts w:ascii="Calibri" w:hAnsi="Calibri"/>
          <w:b/>
        </w:rPr>
        <w:fldChar w:fldCharType="end"/>
      </w:r>
      <w:r w:rsidRPr="008701A5">
        <w:rPr>
          <w:rFonts w:ascii="Calibri" w:hAnsi="Calibri"/>
          <w:b/>
        </w:rPr>
        <w:t>: Přehled nabídky registrovaných výrobců mléka a mléčných výrobků v EZ (2014)</w:t>
      </w:r>
    </w:p>
    <w:p w:rsidR="000A002F" w:rsidRDefault="006B37FC" w:rsidP="000A002F">
      <w:pPr>
        <w:jc w:val="left"/>
        <w:rPr>
          <w:rFonts w:ascii="Calibri" w:hAnsi="Calibri"/>
          <w:b/>
          <w:sz w:val="48"/>
        </w:rPr>
      </w:pPr>
      <w:r>
        <w:rPr>
          <w:rFonts w:ascii="Calibri" w:hAnsi="Calibri"/>
          <w:b/>
          <w:noProof/>
          <w:sz w:val="48"/>
          <w:lang w:eastAsia="cs-CZ"/>
        </w:rPr>
        <w:pict>
          <v:shape id="Picture 2" o:spid="_x0000_i1029" type="#_x0000_t75" style="width:453.75pt;height:175.5pt;visibility:visible;mso-wrap-style:square">
            <v:imagedata r:id="rId12" o:title="" croptop="16069f" cropbottom="21348f" cropleft="15146f" cropright="14696f"/>
          </v:shape>
        </w:pict>
      </w:r>
    </w:p>
    <w:p w:rsidR="000A002F" w:rsidRPr="008701A5" w:rsidRDefault="000A002F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8701A5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REP, </w:t>
      </w:r>
      <w:proofErr w:type="spellStart"/>
      <w:r w:rsidRPr="008701A5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MZe</w:t>
      </w:r>
      <w:proofErr w:type="spellEnd"/>
      <w:r w:rsidRPr="008701A5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, ÚZEI</w:t>
      </w:r>
    </w:p>
    <w:p w:rsidR="000A002F" w:rsidRDefault="000A002F" w:rsidP="000A002F">
      <w:pPr>
        <w:jc w:val="left"/>
        <w:rPr>
          <w:rFonts w:ascii="Calibri" w:hAnsi="Calibri"/>
          <w:b/>
          <w:sz w:val="48"/>
        </w:rPr>
      </w:pPr>
    </w:p>
    <w:p w:rsidR="000A002F" w:rsidRPr="000B6BE1" w:rsidRDefault="000A002F" w:rsidP="000A002F">
      <w:pPr>
        <w:jc w:val="left"/>
        <w:rPr>
          <w:rFonts w:ascii="Calibri" w:hAnsi="Calibri"/>
          <w:b/>
          <w:sz w:val="48"/>
        </w:rPr>
      </w:pPr>
      <w:r w:rsidRPr="000B6BE1">
        <w:rPr>
          <w:rFonts w:ascii="Calibri" w:hAnsi="Calibri"/>
          <w:b/>
          <w:sz w:val="48"/>
        </w:rPr>
        <w:t>Trh</w:t>
      </w:r>
      <w:r>
        <w:rPr>
          <w:rFonts w:ascii="Calibri" w:hAnsi="Calibri"/>
          <w:b/>
          <w:sz w:val="48"/>
        </w:rPr>
        <w:t xml:space="preserve"> s </w:t>
      </w:r>
      <w:proofErr w:type="gramStart"/>
      <w:r>
        <w:rPr>
          <w:rFonts w:ascii="Calibri" w:hAnsi="Calibri"/>
          <w:b/>
          <w:sz w:val="48"/>
        </w:rPr>
        <w:t>bio</w:t>
      </w:r>
      <w:proofErr w:type="gramEnd"/>
      <w:r>
        <w:rPr>
          <w:rFonts w:ascii="Calibri" w:hAnsi="Calibri"/>
          <w:b/>
          <w:sz w:val="48"/>
        </w:rPr>
        <w:t xml:space="preserve"> mléčnými výrobky</w:t>
      </w:r>
    </w:p>
    <w:p w:rsidR="000A002F" w:rsidRPr="000B6BE1" w:rsidRDefault="000A002F" w:rsidP="000A002F">
      <w:pPr>
        <w:jc w:val="left"/>
        <w:rPr>
          <w:rFonts w:ascii="Calibri" w:hAnsi="Calibri"/>
        </w:rPr>
      </w:pPr>
    </w:p>
    <w:p w:rsidR="000A002F" w:rsidRPr="000B6BE1" w:rsidRDefault="000A002F" w:rsidP="000A002F">
      <w:pPr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Kategorie „Mléko a mléčné výrobky“ je nejprodávanější kategorií biopotravin v ČR</w:t>
      </w:r>
    </w:p>
    <w:p w:rsidR="000A002F" w:rsidRPr="000B6BE1" w:rsidRDefault="000A002F" w:rsidP="000A002F">
      <w:pPr>
        <w:jc w:val="left"/>
        <w:rPr>
          <w:rFonts w:ascii="Calibri" w:hAnsi="Calibri"/>
        </w:rPr>
      </w:pPr>
      <w:r w:rsidRPr="000B6BE1">
        <w:rPr>
          <w:rFonts w:ascii="Calibri" w:hAnsi="Calibri"/>
        </w:rPr>
        <w:t>Podíl této kategorie na celkové spotřebě biopotravin v ČR se pohybuje okolo 20 % a představuje obrat 355 mil. Kč. Podíl spotřeby bio mléčných výrobků na jejich celkové spotřebě se však v ČR pohybuje okolo 0,8 %, což odpovídá podílu spotřeby biopotravin na celkové spotřebě potravin a nápojů.</w:t>
      </w:r>
    </w:p>
    <w:p w:rsidR="000A002F" w:rsidRPr="000B6BE1" w:rsidRDefault="000A002F" w:rsidP="000A002F">
      <w:pPr>
        <w:jc w:val="left"/>
        <w:rPr>
          <w:rFonts w:ascii="Calibri" w:hAnsi="Calibri"/>
        </w:rPr>
      </w:pPr>
      <w:r w:rsidRPr="000B6BE1">
        <w:rPr>
          <w:rFonts w:ascii="Calibri" w:hAnsi="Calibri"/>
        </w:rPr>
        <w:lastRenderedPageBreak/>
        <w:t xml:space="preserve">Z dostupných dat zahraničních šetření vyplývá, že největší spotřebu mléčných </w:t>
      </w:r>
      <w:proofErr w:type="spellStart"/>
      <w:r w:rsidRPr="000B6BE1">
        <w:rPr>
          <w:rFonts w:ascii="Calibri" w:hAnsi="Calibri"/>
        </w:rPr>
        <w:t>biovýrobků</w:t>
      </w:r>
      <w:proofErr w:type="spellEnd"/>
      <w:r w:rsidRPr="000B6BE1">
        <w:rPr>
          <w:rFonts w:ascii="Calibri" w:hAnsi="Calibri"/>
        </w:rPr>
        <w:t xml:space="preserve"> na jejich celkové spotřebě má Švýcarsko (10% u mléka a mléčných výrobků a 6 % u sýrů), Německo (6 % u mléka a mléčných výrobků a 4 % u sýrů) a Rakousko (7 % u sýrů). Podobně jako v ČR i v ostatních zemích Evropy patří spotřeba mléka a mléčných výrobků ke stěžejní kategorii biopotravin s podílem mezi 10 až 30 % podílu.</w:t>
      </w:r>
    </w:p>
    <w:p w:rsidR="000A002F" w:rsidRPr="000B6BE1" w:rsidRDefault="000A002F" w:rsidP="000A002F">
      <w:pPr>
        <w:jc w:val="left"/>
        <w:rPr>
          <w:rFonts w:ascii="Calibri" w:hAnsi="Calibri"/>
        </w:rPr>
      </w:pPr>
    </w:p>
    <w:p w:rsidR="000A002F" w:rsidRPr="000B6BE1" w:rsidRDefault="000A002F" w:rsidP="000A002F">
      <w:pPr>
        <w:jc w:val="left"/>
        <w:rPr>
          <w:rFonts w:ascii="Calibri" w:hAnsi="Calibri"/>
          <w:b/>
        </w:rPr>
      </w:pPr>
      <w:r w:rsidRPr="000B6BE1">
        <w:rPr>
          <w:rFonts w:ascii="Calibri" w:hAnsi="Calibri"/>
          <w:b/>
        </w:rPr>
        <w:t>Sortiment mléčných bio výrobků v obchodních řetězcích - 253 výrobků</w:t>
      </w:r>
    </w:p>
    <w:p w:rsidR="000A002F" w:rsidRPr="000B6BE1" w:rsidRDefault="000A002F" w:rsidP="000A002F">
      <w:pPr>
        <w:jc w:val="left"/>
        <w:rPr>
          <w:rFonts w:ascii="Calibri" w:hAnsi="Calibri"/>
        </w:rPr>
      </w:pPr>
      <w:r w:rsidRPr="000B6BE1">
        <w:rPr>
          <w:rFonts w:ascii="Calibri" w:hAnsi="Calibri"/>
        </w:rPr>
        <w:t xml:space="preserve">V nabídce maloobchodních řetězců, jako hlavního místa prodeje biopotravin (64% podíl), bylo začátkem roku 2015 k dostání dle </w:t>
      </w:r>
      <w:proofErr w:type="spellStart"/>
      <w:r w:rsidRPr="000B6BE1">
        <w:rPr>
          <w:rFonts w:ascii="Calibri" w:hAnsi="Calibri"/>
        </w:rPr>
        <w:t>BIOmonitoru</w:t>
      </w:r>
      <w:proofErr w:type="spellEnd"/>
      <w:r w:rsidRPr="000B6BE1">
        <w:rPr>
          <w:rFonts w:ascii="Calibri" w:hAnsi="Calibri"/>
        </w:rPr>
        <w:t xml:space="preserve"> téměř 253 položek mléčných výrobků v biokvalitě, což je 1,5krát více než v lednu 2009 (první rok sledování). Pokud provedeme srovnání tzv. unikátních výskytů</w:t>
      </w:r>
      <w:r w:rsidRPr="000B6BE1">
        <w:rPr>
          <w:rStyle w:val="Znakapoznpodarou"/>
          <w:rFonts w:ascii="Calibri" w:hAnsi="Calibri"/>
        </w:rPr>
        <w:footnoteReference w:id="2"/>
      </w:r>
      <w:r w:rsidRPr="000B6BE1">
        <w:rPr>
          <w:rFonts w:ascii="Calibri" w:hAnsi="Calibri"/>
        </w:rPr>
        <w:t xml:space="preserve"> mléčných </w:t>
      </w:r>
      <w:proofErr w:type="spellStart"/>
      <w:r w:rsidRPr="000B6BE1">
        <w:rPr>
          <w:rFonts w:ascii="Calibri" w:hAnsi="Calibri"/>
        </w:rPr>
        <w:t>biovýrobků</w:t>
      </w:r>
      <w:proofErr w:type="spellEnd"/>
      <w:r w:rsidRPr="000B6BE1">
        <w:rPr>
          <w:rFonts w:ascii="Calibri" w:hAnsi="Calibri"/>
        </w:rPr>
        <w:t>, pak jejich počet v lednu 2015 činil 130 položek, což je nárůst stále o 26 % z původních 103 položek na začátku roku 2009.</w:t>
      </w:r>
    </w:p>
    <w:p w:rsidR="000A002F" w:rsidRPr="000B6BE1" w:rsidRDefault="000A002F" w:rsidP="000A002F">
      <w:pPr>
        <w:jc w:val="left"/>
        <w:rPr>
          <w:rFonts w:ascii="Calibri" w:hAnsi="Calibri"/>
        </w:rPr>
      </w:pPr>
      <w:r w:rsidRPr="000B6BE1">
        <w:rPr>
          <w:rFonts w:ascii="Calibri" w:hAnsi="Calibri"/>
        </w:rPr>
        <w:t>Nejširší sortiment je nabízen v kategorii „Jogurtů a jogurtových nápojů“ (okolo 50 druhů) a dále „Sýrů“, kde však nabídka od května 2011, kdy činila 56 druhů, stabilně klesá až na současných 20 druh</w:t>
      </w:r>
      <w:r>
        <w:rPr>
          <w:rFonts w:ascii="Calibri" w:hAnsi="Calibri"/>
        </w:rPr>
        <w:t>ů</w:t>
      </w:r>
      <w:r w:rsidRPr="000B6BE1">
        <w:rPr>
          <w:rFonts w:ascii="Calibri" w:hAnsi="Calibri"/>
        </w:rPr>
        <w:t xml:space="preserve">. Naopak nejnižší je nabídka u </w:t>
      </w:r>
      <w:proofErr w:type="spellStart"/>
      <w:r w:rsidRPr="000B6BE1">
        <w:rPr>
          <w:rFonts w:ascii="Calibri" w:hAnsi="Calibri"/>
        </w:rPr>
        <w:t>biomásel</w:t>
      </w:r>
      <w:proofErr w:type="spellEnd"/>
      <w:r w:rsidRPr="000B6BE1">
        <w:rPr>
          <w:rFonts w:ascii="Calibri" w:hAnsi="Calibri"/>
        </w:rPr>
        <w:t xml:space="preserve"> nebo </w:t>
      </w:r>
      <w:proofErr w:type="spellStart"/>
      <w:r w:rsidRPr="000B6BE1">
        <w:rPr>
          <w:rFonts w:ascii="Calibri" w:hAnsi="Calibri"/>
        </w:rPr>
        <w:t>biozmrzlin</w:t>
      </w:r>
      <w:proofErr w:type="spellEnd"/>
      <w:r w:rsidRPr="000B6BE1">
        <w:rPr>
          <w:rFonts w:ascii="Calibri" w:hAnsi="Calibri"/>
        </w:rPr>
        <w:t xml:space="preserve">. </w:t>
      </w:r>
    </w:p>
    <w:p w:rsidR="000A002F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 xml:space="preserve">Nejvíce mléčných </w:t>
      </w:r>
      <w:proofErr w:type="spellStart"/>
      <w:r w:rsidRPr="000B6BE1">
        <w:rPr>
          <w:rFonts w:ascii="Calibri" w:hAnsi="Calibri"/>
          <w:b/>
        </w:rPr>
        <w:t>biovýrobků</w:t>
      </w:r>
      <w:proofErr w:type="spellEnd"/>
      <w:r w:rsidRPr="000B6BE1">
        <w:rPr>
          <w:rFonts w:ascii="Calibri" w:hAnsi="Calibri"/>
          <w:b/>
        </w:rPr>
        <w:t xml:space="preserve"> najdete v Globusu</w:t>
      </w:r>
      <w:r w:rsidRPr="000B6BE1">
        <w:rPr>
          <w:rFonts w:ascii="Calibri" w:hAnsi="Calibri"/>
          <w:b/>
        </w:rPr>
        <w:br/>
      </w:r>
      <w:r w:rsidRPr="000B6BE1">
        <w:rPr>
          <w:rFonts w:ascii="Calibri" w:hAnsi="Calibri"/>
        </w:rPr>
        <w:t>Nejvíce mléčných položek je nabízeno v Globusu (okolo 65 položek), následuje Albert hypermarket a Billa (35-40 položek), naopak nejméně mléčných výrobků v biokva</w:t>
      </w:r>
      <w:r>
        <w:rPr>
          <w:rFonts w:ascii="Calibri" w:hAnsi="Calibri"/>
        </w:rPr>
        <w:t xml:space="preserve">litě nabízí Penny Market a </w:t>
      </w:r>
      <w:proofErr w:type="spellStart"/>
      <w:r>
        <w:rPr>
          <w:rFonts w:ascii="Calibri" w:hAnsi="Calibri"/>
        </w:rPr>
        <w:t>Lidl</w:t>
      </w:r>
      <w:proofErr w:type="spellEnd"/>
      <w:r>
        <w:rPr>
          <w:rFonts w:ascii="Calibri" w:hAnsi="Calibri"/>
        </w:rPr>
        <w:t xml:space="preserve"> (viz graf 5)</w:t>
      </w:r>
    </w:p>
    <w:p w:rsidR="000A002F" w:rsidRDefault="000A002F" w:rsidP="000A002F">
      <w:pPr>
        <w:spacing w:before="120"/>
        <w:jc w:val="left"/>
        <w:rPr>
          <w:rFonts w:ascii="Calibri" w:hAnsi="Calibri"/>
        </w:rPr>
      </w:pPr>
      <w:r w:rsidRPr="00FE2F8D">
        <w:rPr>
          <w:rFonts w:ascii="Calibri" w:hAnsi="Calibri"/>
          <w:b/>
        </w:rPr>
        <w:t xml:space="preserve">Graf </w:t>
      </w:r>
      <w:r w:rsidRPr="00FE2F8D">
        <w:rPr>
          <w:rFonts w:ascii="Calibri" w:hAnsi="Calibri"/>
          <w:b/>
        </w:rPr>
        <w:fldChar w:fldCharType="begin"/>
      </w:r>
      <w:r w:rsidRPr="00FE2F8D">
        <w:rPr>
          <w:rFonts w:ascii="Calibri" w:hAnsi="Calibri"/>
          <w:b/>
        </w:rPr>
        <w:instrText xml:space="preserve"> SEQ Graf \* ARABIC </w:instrText>
      </w:r>
      <w:r w:rsidRPr="00FE2F8D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5</w:t>
      </w:r>
      <w:r w:rsidRPr="00FE2F8D">
        <w:rPr>
          <w:rFonts w:ascii="Calibri" w:hAnsi="Calibri"/>
          <w:b/>
        </w:rPr>
        <w:fldChar w:fldCharType="end"/>
      </w:r>
      <w:r w:rsidRPr="00FE2F8D">
        <w:rPr>
          <w:rFonts w:ascii="Calibri" w:hAnsi="Calibri"/>
          <w:b/>
        </w:rPr>
        <w:t xml:space="preserve">: Vývoj počtu nabízených BIO položek v rámci mléka a mléčných výrobků podle MO </w:t>
      </w:r>
    </w:p>
    <w:p w:rsidR="000A002F" w:rsidRPr="000B6BE1" w:rsidRDefault="006B37FC" w:rsidP="000A002F">
      <w:pPr>
        <w:jc w:val="left"/>
        <w:rPr>
          <w:rFonts w:ascii="Calibri" w:hAnsi="Calibri"/>
        </w:rPr>
      </w:pPr>
      <w:r>
        <w:rPr>
          <w:noProof/>
          <w:lang w:eastAsia="cs-CZ"/>
        </w:rPr>
        <w:pict>
          <v:shape id="Obrázek 15" o:spid="_x0000_i1030" type="#_x0000_t75" style="width:430.5pt;height:170.25pt;visibility:visible;mso-wrap-style:square">
            <v:imagedata r:id="rId13" o:title=""/>
          </v:shape>
        </w:pict>
      </w:r>
    </w:p>
    <w:p w:rsidR="000A002F" w:rsidRPr="00FE2F8D" w:rsidRDefault="000A002F" w:rsidP="000A002F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FE2F8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Green marketing </w:t>
      </w:r>
      <w:proofErr w:type="spellStart"/>
      <w:r w:rsidRPr="00FE2F8D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BIOmonitor</w:t>
      </w:r>
      <w:proofErr w:type="spellEnd"/>
    </w:p>
    <w:p w:rsidR="000A002F" w:rsidRPr="000B6BE1" w:rsidRDefault="000A002F" w:rsidP="000A002F">
      <w:pPr>
        <w:spacing w:before="120"/>
        <w:jc w:val="left"/>
        <w:rPr>
          <w:rFonts w:ascii="Calibri" w:hAnsi="Calibri"/>
        </w:rPr>
      </w:pPr>
      <w:r w:rsidRPr="000B6BE1">
        <w:rPr>
          <w:rFonts w:ascii="Calibri" w:hAnsi="Calibri"/>
          <w:b/>
        </w:rPr>
        <w:t>Stoupá podíl českých výrobků v maloobchodní nabídce</w:t>
      </w:r>
      <w:r w:rsidRPr="000B6BE1">
        <w:rPr>
          <w:rFonts w:ascii="Calibri" w:hAnsi="Calibri"/>
        </w:rPr>
        <w:br/>
        <w:t xml:space="preserve">Pozitivní </w:t>
      </w:r>
      <w:proofErr w:type="gramStart"/>
      <w:r w:rsidRPr="000B6BE1">
        <w:rPr>
          <w:rFonts w:ascii="Calibri" w:hAnsi="Calibri"/>
        </w:rPr>
        <w:t>je</w:t>
      </w:r>
      <w:proofErr w:type="gramEnd"/>
      <w:r w:rsidRPr="000B6BE1">
        <w:rPr>
          <w:rFonts w:ascii="Calibri" w:hAnsi="Calibri"/>
        </w:rPr>
        <w:t xml:space="preserve"> trend růstu nabídky od domácích výrobců (mlékáren) vůči zahraničním dodavatelům, kdy počet položek z dovozu klesl ze 42 % na současných 25 %. Nejvíce poklesl dovoz zahraničních dodavatelů, jako byl Bauer BIO, Spar a Billa. Mezi současné hlavní dodavatele do řetězců dle počtu nabízených položek </w:t>
      </w:r>
      <w:proofErr w:type="spellStart"/>
      <w:r w:rsidRPr="000B6BE1">
        <w:rPr>
          <w:rFonts w:ascii="Calibri" w:hAnsi="Calibri"/>
        </w:rPr>
        <w:t>biomléčných</w:t>
      </w:r>
      <w:proofErr w:type="spellEnd"/>
      <w:r w:rsidRPr="000B6BE1">
        <w:rPr>
          <w:rFonts w:ascii="Calibri" w:hAnsi="Calibri"/>
        </w:rPr>
        <w:t xml:space="preserve"> výrobků patří:  Polabské mlékárny a.s., Kozí farma Pěnčín, </w:t>
      </w:r>
      <w:proofErr w:type="spellStart"/>
      <w:r w:rsidRPr="000B6BE1">
        <w:rPr>
          <w:rFonts w:ascii="Calibri" w:hAnsi="Calibri"/>
        </w:rPr>
        <w:t>Hollandia</w:t>
      </w:r>
      <w:proofErr w:type="spellEnd"/>
      <w:r w:rsidRPr="000B6BE1">
        <w:rPr>
          <w:rFonts w:ascii="Calibri" w:hAnsi="Calibri"/>
        </w:rPr>
        <w:t xml:space="preserve"> Karlovy Vary, a.s., OLMA, a.s., František </w:t>
      </w:r>
      <w:proofErr w:type="spellStart"/>
      <w:r w:rsidRPr="000B6BE1">
        <w:rPr>
          <w:rFonts w:ascii="Calibri" w:hAnsi="Calibri"/>
        </w:rPr>
        <w:t>Pešička</w:t>
      </w:r>
      <w:proofErr w:type="spellEnd"/>
      <w:r w:rsidRPr="000B6BE1">
        <w:rPr>
          <w:rFonts w:ascii="Calibri" w:hAnsi="Calibri"/>
        </w:rPr>
        <w:t xml:space="preserve">, Mlékárna Valašské Meziříčí, spol. s r.o. a </w:t>
      </w:r>
      <w:proofErr w:type="spellStart"/>
      <w:r w:rsidRPr="000B6BE1">
        <w:rPr>
          <w:rFonts w:ascii="Calibri" w:hAnsi="Calibri"/>
        </w:rPr>
        <w:t>Astrom</w:t>
      </w:r>
      <w:proofErr w:type="spellEnd"/>
      <w:r w:rsidRPr="000B6BE1">
        <w:rPr>
          <w:rFonts w:ascii="Calibri" w:hAnsi="Calibri"/>
        </w:rPr>
        <w:t xml:space="preserve">. Ze zahraničních pak Spar, </w:t>
      </w:r>
      <w:proofErr w:type="spellStart"/>
      <w:r w:rsidRPr="000B6BE1">
        <w:rPr>
          <w:rFonts w:ascii="Calibri" w:hAnsi="Calibri"/>
        </w:rPr>
        <w:t>AlnaturA</w:t>
      </w:r>
      <w:proofErr w:type="spellEnd"/>
      <w:r w:rsidRPr="000B6BE1">
        <w:rPr>
          <w:rFonts w:ascii="Calibri" w:hAnsi="Calibri"/>
        </w:rPr>
        <w:t xml:space="preserve">, </w:t>
      </w:r>
      <w:proofErr w:type="spellStart"/>
      <w:r w:rsidRPr="000B6BE1">
        <w:rPr>
          <w:rFonts w:ascii="Calibri" w:hAnsi="Calibri"/>
        </w:rPr>
        <w:t>Molkerei</w:t>
      </w:r>
      <w:proofErr w:type="spellEnd"/>
      <w:r w:rsidRPr="000B6BE1">
        <w:rPr>
          <w:rFonts w:ascii="Calibri" w:hAnsi="Calibri"/>
        </w:rPr>
        <w:t xml:space="preserve"> </w:t>
      </w:r>
      <w:proofErr w:type="spellStart"/>
      <w:r w:rsidRPr="000B6BE1">
        <w:rPr>
          <w:rFonts w:ascii="Calibri" w:hAnsi="Calibri"/>
        </w:rPr>
        <w:t>Gropper</w:t>
      </w:r>
      <w:proofErr w:type="spellEnd"/>
      <w:r w:rsidRPr="000B6BE1">
        <w:rPr>
          <w:rFonts w:ascii="Calibri" w:hAnsi="Calibri"/>
        </w:rPr>
        <w:t xml:space="preserve"> a slovenská Tatranská mlékárna.</w:t>
      </w:r>
    </w:p>
    <w:p w:rsidR="004460C9" w:rsidRDefault="004460C9" w:rsidP="004460C9">
      <w:pPr>
        <w:spacing w:before="120"/>
        <w:jc w:val="left"/>
        <w:rPr>
          <w:rFonts w:ascii="Calibri" w:hAnsi="Calibri"/>
        </w:rPr>
      </w:pPr>
    </w:p>
    <w:p w:rsidR="006B37FC" w:rsidRDefault="006B37FC" w:rsidP="006B37FC">
      <w:pPr>
        <w:spacing w:before="120"/>
        <w:jc w:val="left"/>
        <w:rPr>
          <w:rFonts w:ascii="Calibri" w:hAnsi="Calibri"/>
          <w:b/>
        </w:rPr>
      </w:pPr>
    </w:p>
    <w:p w:rsidR="006B37FC" w:rsidRDefault="006B37FC" w:rsidP="006B37FC">
      <w:pPr>
        <w:spacing w:before="120"/>
        <w:jc w:val="left"/>
        <w:rPr>
          <w:rFonts w:ascii="Calibri" w:hAnsi="Calibri"/>
          <w:b/>
        </w:rPr>
      </w:pPr>
    </w:p>
    <w:p w:rsidR="006B37FC" w:rsidRDefault="006B37FC" w:rsidP="006B37FC">
      <w:pPr>
        <w:spacing w:before="120"/>
        <w:jc w:val="left"/>
        <w:rPr>
          <w:rFonts w:ascii="Calibri" w:hAnsi="Calibri"/>
          <w:b/>
        </w:rPr>
      </w:pPr>
    </w:p>
    <w:p w:rsidR="006B37FC" w:rsidRPr="004460C9" w:rsidRDefault="004460C9" w:rsidP="006B37FC">
      <w:pPr>
        <w:spacing w:before="120"/>
        <w:jc w:val="left"/>
        <w:rPr>
          <w:rFonts w:ascii="Calibri" w:hAnsi="Calibri"/>
        </w:rPr>
      </w:pPr>
      <w:r w:rsidRPr="004460C9">
        <w:rPr>
          <w:rFonts w:ascii="Calibri" w:hAnsi="Calibri"/>
          <w:b/>
        </w:rPr>
        <w:lastRenderedPageBreak/>
        <w:t>Ceny mléčných produktů</w:t>
      </w:r>
      <w:r>
        <w:rPr>
          <w:rFonts w:ascii="Calibri" w:hAnsi="Calibri"/>
          <w:b/>
        </w:rPr>
        <w:t xml:space="preserve"> – srovnání</w:t>
      </w:r>
      <w:r>
        <w:rPr>
          <w:rFonts w:ascii="Calibri" w:hAnsi="Calibri"/>
          <w:b/>
        </w:rPr>
        <w:br/>
      </w:r>
      <w:r w:rsidR="006B37FC" w:rsidRPr="004460C9">
        <w:rPr>
          <w:rFonts w:ascii="Calibri" w:hAnsi="Calibri"/>
        </w:rPr>
        <w:t>Ze srovnání delšího cenového vývoje je patrné, že mléko a mléčné výrobky patří k biopotravinám, u kterých se během let ceny téměř nezměnily nebo rostou jen mírně. Například u čerstvého plnotučného biomléka vzrostla cena za šest let (1/2009 – 1/2015) jen o 15% z původních 25 Kč/litr na současných 29 Kč/litr</w:t>
      </w:r>
      <w:r w:rsidR="006B37FC">
        <w:rPr>
          <w:rFonts w:ascii="Calibri" w:hAnsi="Calibri"/>
        </w:rPr>
        <w:t xml:space="preserve"> (viz graf 6)</w:t>
      </w:r>
      <w:r w:rsidR="006B37FC" w:rsidRPr="004460C9">
        <w:rPr>
          <w:rFonts w:ascii="Calibri" w:hAnsi="Calibri"/>
        </w:rPr>
        <w:t xml:space="preserve">. Podobný vývoj je patrný také u průměrné ceny za biojogurty i </w:t>
      </w:r>
      <w:proofErr w:type="spellStart"/>
      <w:r w:rsidR="006B37FC" w:rsidRPr="004460C9">
        <w:rPr>
          <w:rFonts w:ascii="Calibri" w:hAnsi="Calibri"/>
        </w:rPr>
        <w:t>biomásla</w:t>
      </w:r>
      <w:proofErr w:type="spellEnd"/>
      <w:r w:rsidR="006B37FC" w:rsidRPr="004460C9">
        <w:rPr>
          <w:rFonts w:ascii="Calibri" w:hAnsi="Calibri"/>
        </w:rPr>
        <w:t>.</w:t>
      </w:r>
    </w:p>
    <w:p w:rsidR="006B37FC" w:rsidRPr="006B37FC" w:rsidRDefault="006B37FC" w:rsidP="006B37FC">
      <w:pPr>
        <w:spacing w:before="120"/>
        <w:jc w:val="left"/>
        <w:rPr>
          <w:rFonts w:ascii="Calibri" w:hAnsi="Calibri"/>
          <w:b/>
        </w:rPr>
      </w:pPr>
      <w:r w:rsidRPr="006B37FC">
        <w:rPr>
          <w:rFonts w:ascii="Calibri" w:hAnsi="Calibri"/>
          <w:b/>
        </w:rPr>
        <w:t xml:space="preserve">Graf </w:t>
      </w:r>
      <w:r w:rsidRPr="006B37FC">
        <w:rPr>
          <w:rFonts w:ascii="Calibri" w:hAnsi="Calibri"/>
          <w:b/>
        </w:rPr>
        <w:fldChar w:fldCharType="begin"/>
      </w:r>
      <w:r w:rsidRPr="006B37FC">
        <w:rPr>
          <w:rFonts w:ascii="Calibri" w:hAnsi="Calibri"/>
          <w:b/>
        </w:rPr>
        <w:instrText xml:space="preserve"> SEQ Graf \* ARABIC </w:instrText>
      </w:r>
      <w:r w:rsidRPr="006B37FC"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6</w:t>
      </w:r>
      <w:r w:rsidRPr="006B37FC">
        <w:rPr>
          <w:rFonts w:ascii="Calibri" w:hAnsi="Calibri"/>
          <w:b/>
        </w:rPr>
        <w:fldChar w:fldCharType="end"/>
      </w:r>
      <w:r w:rsidRPr="006B37FC">
        <w:rPr>
          <w:rFonts w:ascii="Calibri" w:hAnsi="Calibri"/>
          <w:b/>
        </w:rPr>
        <w:t>: Vývoj cen biopotraviny „Mléko čerstvé plnotučné“ u vybraných MO (1/2009 - 1/2015)</w:t>
      </w:r>
    </w:p>
    <w:p w:rsidR="006B37FC" w:rsidRDefault="006B37FC" w:rsidP="006B37FC">
      <w:pPr>
        <w:jc w:val="left"/>
        <w:rPr>
          <w:rFonts w:ascii="Calibri" w:hAnsi="Calibri"/>
          <w:b/>
        </w:rPr>
      </w:pPr>
      <w:r w:rsidRPr="00643772">
        <w:rPr>
          <w:noProof/>
          <w:lang w:eastAsia="cs-CZ"/>
        </w:rPr>
        <w:pict>
          <v:shape id="_x0000_i1035" type="#_x0000_t75" style="width:453pt;height:159pt;visibility:visible;mso-wrap-style:square">
            <v:imagedata r:id="rId14" o:title=""/>
          </v:shape>
        </w:pict>
      </w:r>
    </w:p>
    <w:p w:rsidR="006B37FC" w:rsidRPr="006B37FC" w:rsidRDefault="006B37FC" w:rsidP="006B37FC">
      <w:pPr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</w:pPr>
      <w:r w:rsidRPr="006B37FC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 xml:space="preserve">Zdroj: Green marketing </w:t>
      </w:r>
      <w:proofErr w:type="spellStart"/>
      <w:r w:rsidRPr="006B37FC">
        <w:rPr>
          <w:rFonts w:ascii="Calibri" w:eastAsia="Times New Roman" w:hAnsi="Calibri" w:cs="Calibri"/>
          <w:i/>
          <w:color w:val="000000"/>
          <w:sz w:val="20"/>
          <w:szCs w:val="20"/>
          <w:lang w:eastAsia="cs-CZ"/>
        </w:rPr>
        <w:t>BIOmonitor</w:t>
      </w:r>
      <w:proofErr w:type="spellEnd"/>
    </w:p>
    <w:p w:rsidR="004460C9" w:rsidRPr="004460C9" w:rsidRDefault="004460C9" w:rsidP="004460C9">
      <w:pPr>
        <w:spacing w:before="120"/>
        <w:jc w:val="left"/>
        <w:rPr>
          <w:rFonts w:ascii="Calibri" w:hAnsi="Calibri"/>
        </w:rPr>
      </w:pPr>
      <w:r w:rsidRPr="004460C9">
        <w:rPr>
          <w:rFonts w:ascii="Calibri" w:hAnsi="Calibri"/>
        </w:rPr>
        <w:t>Při srovnání cen konvence s bioprodukcí je důležité, zda srovnáváme biopotraviny se značkovými produkty nebo s levnými privátními značkami řetězců. Vždy je třeba srovnávat biopotraviny se „srovnatelným zbožím“. Ze srovnání ceny u mléka vyplývá:</w:t>
      </w:r>
    </w:p>
    <w:p w:rsidR="004460C9" w:rsidRPr="004460C9" w:rsidRDefault="004460C9" w:rsidP="004460C9">
      <w:pPr>
        <w:spacing w:before="120"/>
        <w:jc w:val="left"/>
        <w:rPr>
          <w:rFonts w:ascii="Calibri" w:hAnsi="Calibri"/>
        </w:rPr>
      </w:pPr>
      <w:r w:rsidRPr="004460C9">
        <w:rPr>
          <w:rFonts w:ascii="Calibri" w:hAnsi="Calibri"/>
        </w:rPr>
        <w:t>•      U biomléka není výrazný rozdíl v ceně u polotučného trvanlivého a plnotučného čerstvého mléka a ceny se dnes v průměru pohybují okolo 30 Kč/ litr.</w:t>
      </w:r>
    </w:p>
    <w:p w:rsidR="004460C9" w:rsidRPr="004460C9" w:rsidRDefault="004460C9" w:rsidP="004460C9">
      <w:pPr>
        <w:spacing w:before="120"/>
        <w:jc w:val="left"/>
        <w:rPr>
          <w:rFonts w:ascii="Calibri" w:hAnsi="Calibri"/>
        </w:rPr>
      </w:pPr>
      <w:proofErr w:type="gramStart"/>
      <w:r w:rsidRPr="004460C9">
        <w:rPr>
          <w:rFonts w:ascii="Calibri" w:hAnsi="Calibri"/>
        </w:rPr>
        <w:t>•      Cenová</w:t>
      </w:r>
      <w:proofErr w:type="gramEnd"/>
      <w:r w:rsidRPr="004460C9">
        <w:rPr>
          <w:rFonts w:ascii="Calibri" w:hAnsi="Calibri"/>
        </w:rPr>
        <w:t xml:space="preserve"> prémie biomléka postupně klesá, díky zdražení konvenční produkce, přesto je průměrná cena biomléka stále o cca 50% vyšší.</w:t>
      </w:r>
    </w:p>
    <w:p w:rsidR="000A002F" w:rsidRPr="000B6BE1" w:rsidRDefault="004460C9" w:rsidP="004460C9">
      <w:pPr>
        <w:spacing w:before="120"/>
        <w:jc w:val="left"/>
        <w:rPr>
          <w:rFonts w:ascii="Calibri" w:hAnsi="Calibri"/>
        </w:rPr>
      </w:pPr>
      <w:proofErr w:type="gramStart"/>
      <w:r w:rsidRPr="004460C9">
        <w:rPr>
          <w:rFonts w:ascii="Calibri" w:hAnsi="Calibri"/>
        </w:rPr>
        <w:t>•      V sortimentu</w:t>
      </w:r>
      <w:proofErr w:type="gramEnd"/>
      <w:r w:rsidRPr="004460C9">
        <w:rPr>
          <w:rFonts w:ascii="Calibri" w:hAnsi="Calibri"/>
        </w:rPr>
        <w:t xml:space="preserve"> mléka však najdeme dražší varianty v konvenci (např. selské mléko) a naopak výrazně levnější biomléko pod privátní značkou Albert BIO, pod kterou dodává Tatranská mlékárna do Alberta. Minimální rozdíl v ceně za běžné a biomléko ukazuje také nabídka mlékárny Olma, která se v řetězcích vyskytuje nejčastěji, a to jak v konvenční tak </w:t>
      </w:r>
      <w:proofErr w:type="spellStart"/>
      <w:r w:rsidRPr="004460C9">
        <w:rPr>
          <w:rFonts w:ascii="Calibri" w:hAnsi="Calibri"/>
        </w:rPr>
        <w:t>biovariantě</w:t>
      </w:r>
      <w:proofErr w:type="spellEnd"/>
      <w:r w:rsidRPr="004460C9">
        <w:rPr>
          <w:rFonts w:ascii="Calibri" w:hAnsi="Calibri"/>
        </w:rPr>
        <w:t>.</w:t>
      </w:r>
    </w:p>
    <w:p w:rsidR="006B37FC" w:rsidRDefault="006B37FC" w:rsidP="0030133D">
      <w:pPr>
        <w:spacing w:before="120"/>
        <w:jc w:val="left"/>
        <w:rPr>
          <w:rFonts w:ascii="Calibri" w:hAnsi="Calibri"/>
        </w:rPr>
      </w:pPr>
    </w:p>
    <w:p w:rsidR="006B37FC" w:rsidRDefault="006B37FC" w:rsidP="0030133D">
      <w:pPr>
        <w:spacing w:before="120"/>
        <w:jc w:val="left"/>
        <w:rPr>
          <w:rFonts w:ascii="Calibri" w:hAnsi="Calibri"/>
        </w:rPr>
      </w:pPr>
    </w:p>
    <w:p w:rsidR="005C08AB" w:rsidRPr="009F75D6" w:rsidRDefault="000A002F" w:rsidP="0030133D">
      <w:pPr>
        <w:spacing w:before="120"/>
        <w:jc w:val="left"/>
        <w:rPr>
          <w:rFonts w:ascii="Calibri" w:hAnsi="Calibri"/>
          <w:szCs w:val="22"/>
        </w:rPr>
      </w:pPr>
      <w:bookmarkStart w:id="0" w:name="_GoBack"/>
      <w:bookmarkEnd w:id="0"/>
      <w:r>
        <w:rPr>
          <w:rFonts w:ascii="Calibri" w:hAnsi="Calibri"/>
        </w:rPr>
        <w:t>Zpracoval: Andrea Hrabalová</w:t>
      </w:r>
      <w:r>
        <w:rPr>
          <w:rFonts w:ascii="Calibri" w:hAnsi="Calibri"/>
        </w:rPr>
        <w:br/>
        <w:t>Kontakt: 737 852 515</w:t>
      </w:r>
      <w:r>
        <w:rPr>
          <w:rFonts w:ascii="Calibri" w:hAnsi="Calibri"/>
        </w:rPr>
        <w:br/>
        <w:t xml:space="preserve">e-mail: </w:t>
      </w:r>
      <w:hyperlink r:id="rId15" w:history="1">
        <w:r w:rsidRPr="004D46BC">
          <w:rPr>
            <w:rStyle w:val="Hypertextovodkaz"/>
            <w:rFonts w:ascii="Calibri" w:hAnsi="Calibri"/>
          </w:rPr>
          <w:t>ahrabal@upcmail.cz</w:t>
        </w:r>
      </w:hyperlink>
    </w:p>
    <w:sectPr w:rsidR="005C08AB" w:rsidRPr="009F75D6" w:rsidSect="00CB0D5C">
      <w:headerReference w:type="default" r:id="rId16"/>
      <w:footerReference w:type="default" r:id="rId17"/>
      <w:pgSz w:w="11906" w:h="16838"/>
      <w:pgMar w:top="1671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FD" w:rsidRDefault="006A7EFD" w:rsidP="00335A8E">
      <w:r>
        <w:separator/>
      </w:r>
    </w:p>
  </w:endnote>
  <w:endnote w:type="continuationSeparator" w:id="0">
    <w:p w:rsidR="006A7EFD" w:rsidRDefault="006A7EFD" w:rsidP="0033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F0" w:rsidRPr="00407BF0" w:rsidRDefault="006B37FC" w:rsidP="004607B7">
    <w:pPr>
      <w:tabs>
        <w:tab w:val="left" w:pos="3168"/>
        <w:tab w:val="right" w:pos="9923"/>
      </w:tabs>
      <w:ind w:left="2832" w:right="-851"/>
      <w:jc w:val="left"/>
      <w:rPr>
        <w:color w:val="FFFFFF"/>
      </w:rPr>
    </w:pPr>
    <w:r>
      <w:rPr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4.9pt;margin-top:-.95pt;width:63pt;height:63pt;z-index:251656704;mso-position-horizontal-relative:text;mso-position-vertical-relative:text">
          <v:imagedata r:id="rId1" o:title="biomedia_logo3"/>
        </v:shape>
      </w:pict>
    </w:r>
    <w:r w:rsidR="005851A7">
      <w:br/>
    </w:r>
    <w:r w:rsidR="005851A7" w:rsidRPr="005851A7">
      <w:rPr>
        <w:sz w:val="18"/>
      </w:rPr>
      <w:t>V</w:t>
    </w:r>
    <w:r w:rsidR="00BB38D1" w:rsidRPr="005851A7">
      <w:rPr>
        <w:sz w:val="18"/>
      </w:rPr>
      <w:t xml:space="preserve">íce informací: </w:t>
    </w:r>
    <w:r w:rsidR="005851A7" w:rsidRPr="005851A7">
      <w:rPr>
        <w:sz w:val="18"/>
      </w:rPr>
      <w:br/>
      <w:t xml:space="preserve">Kateřina Čapounová 602 522 335, </w:t>
    </w:r>
    <w:hyperlink r:id="rId2" w:history="1">
      <w:r w:rsidR="005851A7" w:rsidRPr="005851A7">
        <w:rPr>
          <w:rStyle w:val="Hypertextovodkaz"/>
          <w:sz w:val="18"/>
        </w:rPr>
        <w:t>katka@biomedia.cz</w:t>
      </w:r>
    </w:hyperlink>
    <w:r w:rsidR="005851A7" w:rsidRPr="005851A7">
      <w:rPr>
        <w:sz w:val="18"/>
      </w:rPr>
      <w:t xml:space="preserve"> </w:t>
    </w:r>
    <w:r w:rsidR="005851A7" w:rsidRPr="005851A7">
      <w:rPr>
        <w:sz w:val="18"/>
      </w:rPr>
      <w:br/>
      <w:t xml:space="preserve">Sylva Horáková 604 115 762 </w:t>
    </w:r>
    <w:hyperlink r:id="rId3" w:history="1">
      <w:r w:rsidR="005851A7" w:rsidRPr="005851A7">
        <w:rPr>
          <w:rStyle w:val="Hypertextovodkaz"/>
          <w:sz w:val="18"/>
        </w:rPr>
        <w:t>sylva@biomedia.cz</w:t>
      </w:r>
    </w:hyperlink>
    <w:r w:rsidR="005851A7" w:rsidRPr="005851A7">
      <w:rPr>
        <w:sz w:val="18"/>
      </w:rPr>
      <w:t xml:space="preserve"> </w:t>
    </w:r>
    <w:r w:rsidR="00407BF0" w:rsidRPr="00407BF0">
      <w:rPr>
        <w:color w:val="FFFFFF"/>
      </w:rPr>
      <w:t>ww.biomedia.cz</w:t>
    </w:r>
  </w:p>
  <w:p w:rsidR="00821C8F" w:rsidRDefault="00730ECA" w:rsidP="0079338D">
    <w:pPr>
      <w:ind w:right="-851"/>
      <w:jc w:val="right"/>
    </w:pPr>
    <w:r w:rsidRPr="00407BF0">
      <w:rPr>
        <w:color w:val="FFFFFF"/>
      </w:rPr>
      <w:t>info@biomedia.cz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FD" w:rsidRDefault="006A7EFD" w:rsidP="00335A8E">
      <w:r>
        <w:separator/>
      </w:r>
    </w:p>
  </w:footnote>
  <w:footnote w:type="continuationSeparator" w:id="0">
    <w:p w:rsidR="006A7EFD" w:rsidRDefault="006A7EFD" w:rsidP="00335A8E">
      <w:r>
        <w:continuationSeparator/>
      </w:r>
    </w:p>
  </w:footnote>
  <w:footnote w:id="1">
    <w:p w:rsidR="000A002F" w:rsidRDefault="000A002F" w:rsidP="000A00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3785">
        <w:rPr>
          <w:rFonts w:ascii="Calibri" w:hAnsi="Calibri" w:cs="Calibri"/>
          <w:i w:val="0"/>
          <w:sz w:val="18"/>
          <w:szCs w:val="24"/>
        </w:rPr>
        <w:t>Finální data za rok 2014 budou publikována ÚZEI k 1. 7. 2015.</w:t>
      </w:r>
    </w:p>
  </w:footnote>
  <w:footnote w:id="2">
    <w:p w:rsidR="000A002F" w:rsidRPr="000B6BE1" w:rsidRDefault="000A002F" w:rsidP="000A002F">
      <w:pPr>
        <w:pStyle w:val="Textpoznpodarou"/>
        <w:rPr>
          <w:rFonts w:ascii="Calibri" w:hAnsi="Calibri"/>
          <w:i w:val="0"/>
        </w:rPr>
      </w:pPr>
      <w:r w:rsidRPr="000B6BE1">
        <w:rPr>
          <w:rStyle w:val="Znakapoznpodarou"/>
          <w:rFonts w:ascii="Calibri" w:hAnsi="Calibri"/>
          <w:i/>
          <w:sz w:val="18"/>
        </w:rPr>
        <w:footnoteRef/>
      </w:r>
      <w:r w:rsidRPr="000B6BE1">
        <w:rPr>
          <w:rFonts w:ascii="Calibri" w:hAnsi="Calibri"/>
          <w:i w:val="0"/>
          <w:sz w:val="18"/>
        </w:rPr>
        <w:t xml:space="preserve"> Unikátní výskyt představuje započtení biopotraviny pouze 1x dle EAN k</w:t>
      </w:r>
      <w:r>
        <w:rPr>
          <w:rFonts w:ascii="Calibri" w:hAnsi="Calibri"/>
          <w:i w:val="0"/>
          <w:sz w:val="18"/>
        </w:rPr>
        <w:t>ódu.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B5" w:rsidRPr="005851A7" w:rsidRDefault="006B37FC" w:rsidP="00C116A3">
    <w:pPr>
      <w:pStyle w:val="Biomedia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363.25pt;margin-top:-27.9pt;width:122.7pt;height:52.15pt;z-index:251657728">
          <v:imagedata r:id="rId1" o:title="1"/>
        </v:shape>
      </w:pict>
    </w:r>
    <w:r>
      <w:rPr>
        <w:noProof/>
      </w:rPr>
      <w:pict>
        <v:shape id="_x0000_s2056" type="#_x0000_t75" style="position:absolute;left:0;text-align:left;margin-left:269.95pt;margin-top:-33pt;width:73.2pt;height:57.8pt;z-index:251658752">
          <v:imagedata r:id="rId2" o:title="kez (2)"/>
        </v:shape>
      </w:pict>
    </w:r>
    <w:r w:rsidR="008B3785" w:rsidRPr="005851A7">
      <w:rPr>
        <w:b/>
      </w:rPr>
      <w:t xml:space="preserve"> </w:t>
    </w:r>
    <w:r w:rsidR="005851A7">
      <w:rPr>
        <w:b/>
      </w:rPr>
      <w:t>Výlet pro média: 26.</w:t>
    </w:r>
    <w:r>
      <w:rPr>
        <w:b/>
      </w:rPr>
      <w:t xml:space="preserve"> </w:t>
    </w:r>
    <w:r w:rsidR="005851A7">
      <w:rPr>
        <w:b/>
      </w:rPr>
      <w:t xml:space="preserve">5. 2015 </w:t>
    </w:r>
    <w:r w:rsidR="005851A7" w:rsidRPr="005851A7">
      <w:rPr>
        <w:b/>
      </w:rPr>
      <w:t>Mer</w:t>
    </w:r>
    <w:r w:rsidR="005851A7">
      <w:rPr>
        <w:b/>
      </w:rPr>
      <w:t>boltice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497"/>
    <w:multiLevelType w:val="hybridMultilevel"/>
    <w:tmpl w:val="DB4A5536"/>
    <w:lvl w:ilvl="0" w:tplc="0A1C0D4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5588"/>
    <w:multiLevelType w:val="hybridMultilevel"/>
    <w:tmpl w:val="09A8CB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A68C2"/>
    <w:multiLevelType w:val="hybridMultilevel"/>
    <w:tmpl w:val="3CE47986"/>
    <w:lvl w:ilvl="0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0A743230"/>
    <w:multiLevelType w:val="hybridMultilevel"/>
    <w:tmpl w:val="5FE0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5023D"/>
    <w:multiLevelType w:val="hybridMultilevel"/>
    <w:tmpl w:val="EBFA6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7CBCBE5A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256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7B35C9A"/>
    <w:multiLevelType w:val="hybridMultilevel"/>
    <w:tmpl w:val="062C0E6C"/>
    <w:lvl w:ilvl="0" w:tplc="8A1483C8">
      <w:start w:val="6"/>
      <w:numFmt w:val="bullet"/>
      <w:lvlText w:val="-"/>
      <w:lvlJc w:val="left"/>
      <w:pPr>
        <w:ind w:left="720" w:hanging="360"/>
      </w:pPr>
      <w:rPr>
        <w:rFonts w:ascii="Courier New" w:eastAsia="Arial Unicode MS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04134"/>
    <w:multiLevelType w:val="hybridMultilevel"/>
    <w:tmpl w:val="E2928248"/>
    <w:lvl w:ilvl="0" w:tplc="BDBECB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50EC1"/>
    <w:multiLevelType w:val="hybridMultilevel"/>
    <w:tmpl w:val="8DD6EB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32D94"/>
    <w:multiLevelType w:val="hybridMultilevel"/>
    <w:tmpl w:val="9162CC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F734F"/>
    <w:multiLevelType w:val="hybridMultilevel"/>
    <w:tmpl w:val="1B62EA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74722"/>
    <w:multiLevelType w:val="hybridMultilevel"/>
    <w:tmpl w:val="01E04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10A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1152DF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20F1AF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5BA5392"/>
    <w:multiLevelType w:val="hybridMultilevel"/>
    <w:tmpl w:val="639277D4"/>
    <w:lvl w:ilvl="0" w:tplc="2C541044">
      <w:start w:val="1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F5F7D"/>
    <w:multiLevelType w:val="hybridMultilevel"/>
    <w:tmpl w:val="260E34D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89D10D2"/>
    <w:multiLevelType w:val="hybridMultilevel"/>
    <w:tmpl w:val="09369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0E61"/>
    <w:multiLevelType w:val="hybridMultilevel"/>
    <w:tmpl w:val="C520DD5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7E735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2BB4F1D"/>
    <w:multiLevelType w:val="hybridMultilevel"/>
    <w:tmpl w:val="366E78C6"/>
    <w:lvl w:ilvl="0" w:tplc="E4088D6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C0303"/>
    <w:multiLevelType w:val="hybridMultilevel"/>
    <w:tmpl w:val="6BB20B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F01FB"/>
    <w:multiLevelType w:val="hybridMultilevel"/>
    <w:tmpl w:val="196A75BE"/>
    <w:lvl w:ilvl="0" w:tplc="CF94D85A">
      <w:numFmt w:val="bullet"/>
      <w:lvlText w:val="–"/>
      <w:lvlJc w:val="left"/>
      <w:pPr>
        <w:ind w:left="720" w:hanging="360"/>
      </w:pPr>
      <w:rPr>
        <w:rFonts w:ascii="Courier New" w:eastAsia="Arial Unicode MS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26BE6"/>
    <w:multiLevelType w:val="hybridMultilevel"/>
    <w:tmpl w:val="4002F6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C4264"/>
    <w:multiLevelType w:val="hybridMultilevel"/>
    <w:tmpl w:val="66D8DCEA"/>
    <w:lvl w:ilvl="0" w:tplc="CF94D85A">
      <w:numFmt w:val="bullet"/>
      <w:lvlText w:val="–"/>
      <w:lvlJc w:val="left"/>
      <w:pPr>
        <w:ind w:left="720" w:hanging="360"/>
      </w:pPr>
      <w:rPr>
        <w:rFonts w:ascii="Courier New" w:eastAsia="Arial Unicode MS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B64F0"/>
    <w:multiLevelType w:val="hybridMultilevel"/>
    <w:tmpl w:val="460A3D2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9F1B42"/>
    <w:multiLevelType w:val="hybridMultilevel"/>
    <w:tmpl w:val="B1A46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E511E"/>
    <w:multiLevelType w:val="hybridMultilevel"/>
    <w:tmpl w:val="5546E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C73C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5D7E6C32"/>
    <w:multiLevelType w:val="multilevel"/>
    <w:tmpl w:val="13EA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777BEE"/>
    <w:multiLevelType w:val="multilevel"/>
    <w:tmpl w:val="429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FF3426"/>
    <w:multiLevelType w:val="hybridMultilevel"/>
    <w:tmpl w:val="A508A0A2"/>
    <w:lvl w:ilvl="0" w:tplc="CF94D85A">
      <w:numFmt w:val="bullet"/>
      <w:lvlText w:val="–"/>
      <w:lvlJc w:val="left"/>
      <w:pPr>
        <w:ind w:left="720" w:hanging="360"/>
      </w:pPr>
      <w:rPr>
        <w:rFonts w:ascii="Courier New" w:eastAsia="Arial Unicode MS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C6ABC"/>
    <w:multiLevelType w:val="hybridMultilevel"/>
    <w:tmpl w:val="051ECF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D4998"/>
    <w:multiLevelType w:val="hybridMultilevel"/>
    <w:tmpl w:val="3C8C3E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4686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8CF5D90"/>
    <w:multiLevelType w:val="multilevel"/>
    <w:tmpl w:val="093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F75ED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7C575D7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C807BF7"/>
    <w:multiLevelType w:val="hybridMultilevel"/>
    <w:tmpl w:val="27C075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9"/>
  </w:num>
  <w:num w:numId="4">
    <w:abstractNumId w:val="0"/>
  </w:num>
  <w:num w:numId="5">
    <w:abstractNumId w:val="20"/>
  </w:num>
  <w:num w:numId="6">
    <w:abstractNumId w:val="15"/>
  </w:num>
  <w:num w:numId="7">
    <w:abstractNumId w:val="17"/>
  </w:num>
  <w:num w:numId="8">
    <w:abstractNumId w:val="27"/>
  </w:num>
  <w:num w:numId="9">
    <w:abstractNumId w:val="3"/>
  </w:num>
  <w:num w:numId="10">
    <w:abstractNumId w:val="9"/>
  </w:num>
  <w:num w:numId="11">
    <w:abstractNumId w:val="5"/>
  </w:num>
  <w:num w:numId="12">
    <w:abstractNumId w:val="37"/>
  </w:num>
  <w:num w:numId="13">
    <w:abstractNumId w:val="36"/>
  </w:num>
  <w:num w:numId="14">
    <w:abstractNumId w:val="19"/>
  </w:num>
  <w:num w:numId="15">
    <w:abstractNumId w:val="14"/>
  </w:num>
  <w:num w:numId="16">
    <w:abstractNumId w:val="13"/>
  </w:num>
  <w:num w:numId="17">
    <w:abstractNumId w:val="34"/>
  </w:num>
  <w:num w:numId="18">
    <w:abstractNumId w:val="12"/>
  </w:num>
  <w:num w:numId="19">
    <w:abstractNumId w:val="28"/>
  </w:num>
  <w:num w:numId="20">
    <w:abstractNumId w:val="10"/>
  </w:num>
  <w:num w:numId="21">
    <w:abstractNumId w:val="1"/>
  </w:num>
  <w:num w:numId="22">
    <w:abstractNumId w:val="6"/>
  </w:num>
  <w:num w:numId="23">
    <w:abstractNumId w:val="22"/>
  </w:num>
  <w:num w:numId="24">
    <w:abstractNumId w:val="31"/>
  </w:num>
  <w:num w:numId="25">
    <w:abstractNumId w:val="24"/>
  </w:num>
  <w:num w:numId="26">
    <w:abstractNumId w:val="4"/>
  </w:num>
  <w:num w:numId="27">
    <w:abstractNumId w:val="16"/>
  </w:num>
  <w:num w:numId="28">
    <w:abstractNumId w:val="25"/>
  </w:num>
  <w:num w:numId="29">
    <w:abstractNumId w:val="2"/>
  </w:num>
  <w:num w:numId="30">
    <w:abstractNumId w:val="7"/>
  </w:num>
  <w:num w:numId="31">
    <w:abstractNumId w:val="26"/>
  </w:num>
  <w:num w:numId="32">
    <w:abstractNumId w:val="8"/>
  </w:num>
  <w:num w:numId="33">
    <w:abstractNumId w:val="11"/>
  </w:num>
  <w:num w:numId="34">
    <w:abstractNumId w:val="32"/>
  </w:num>
  <w:num w:numId="35">
    <w:abstractNumId w:val="38"/>
  </w:num>
  <w:num w:numId="36">
    <w:abstractNumId w:val="21"/>
  </w:num>
  <w:num w:numId="37">
    <w:abstractNumId w:val="23"/>
  </w:num>
  <w:num w:numId="38">
    <w:abstractNumId w:val="3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6A3"/>
    <w:rsid w:val="00000FE8"/>
    <w:rsid w:val="00004050"/>
    <w:rsid w:val="00007BA0"/>
    <w:rsid w:val="000112A7"/>
    <w:rsid w:val="00026C34"/>
    <w:rsid w:val="00030D88"/>
    <w:rsid w:val="00036F98"/>
    <w:rsid w:val="00043814"/>
    <w:rsid w:val="000529F7"/>
    <w:rsid w:val="000578AC"/>
    <w:rsid w:val="00081DF4"/>
    <w:rsid w:val="00087F70"/>
    <w:rsid w:val="000A002F"/>
    <w:rsid w:val="000A06BD"/>
    <w:rsid w:val="000A3FB4"/>
    <w:rsid w:val="000A7D1B"/>
    <w:rsid w:val="000B2710"/>
    <w:rsid w:val="000B6BE1"/>
    <w:rsid w:val="000C46CE"/>
    <w:rsid w:val="000D0CFC"/>
    <w:rsid w:val="000D47C4"/>
    <w:rsid w:val="000D65AE"/>
    <w:rsid w:val="000E324C"/>
    <w:rsid w:val="000E577C"/>
    <w:rsid w:val="000F0DD5"/>
    <w:rsid w:val="000F3B5E"/>
    <w:rsid w:val="001111CA"/>
    <w:rsid w:val="00113408"/>
    <w:rsid w:val="001246F7"/>
    <w:rsid w:val="00124AFD"/>
    <w:rsid w:val="00133B93"/>
    <w:rsid w:val="001345B7"/>
    <w:rsid w:val="00136C30"/>
    <w:rsid w:val="001404C0"/>
    <w:rsid w:val="00147939"/>
    <w:rsid w:val="00150F6E"/>
    <w:rsid w:val="00156078"/>
    <w:rsid w:val="001633A9"/>
    <w:rsid w:val="00167505"/>
    <w:rsid w:val="001751A6"/>
    <w:rsid w:val="0017746C"/>
    <w:rsid w:val="001775A7"/>
    <w:rsid w:val="001811A6"/>
    <w:rsid w:val="001942ED"/>
    <w:rsid w:val="001A4B81"/>
    <w:rsid w:val="001B5973"/>
    <w:rsid w:val="001B6A3D"/>
    <w:rsid w:val="001C524A"/>
    <w:rsid w:val="001C5C99"/>
    <w:rsid w:val="001D3849"/>
    <w:rsid w:val="001D60C2"/>
    <w:rsid w:val="001E573F"/>
    <w:rsid w:val="001E79D6"/>
    <w:rsid w:val="001F0743"/>
    <w:rsid w:val="001F45B4"/>
    <w:rsid w:val="001F6EE2"/>
    <w:rsid w:val="00205CE6"/>
    <w:rsid w:val="00212BAC"/>
    <w:rsid w:val="002155EA"/>
    <w:rsid w:val="00222290"/>
    <w:rsid w:val="00226E04"/>
    <w:rsid w:val="002303E9"/>
    <w:rsid w:val="00233B44"/>
    <w:rsid w:val="00235F6E"/>
    <w:rsid w:val="0024792F"/>
    <w:rsid w:val="00253485"/>
    <w:rsid w:val="00261247"/>
    <w:rsid w:val="0026126D"/>
    <w:rsid w:val="00263933"/>
    <w:rsid w:val="00264DE7"/>
    <w:rsid w:val="00273799"/>
    <w:rsid w:val="002770A2"/>
    <w:rsid w:val="00281F66"/>
    <w:rsid w:val="002910B4"/>
    <w:rsid w:val="002A33DF"/>
    <w:rsid w:val="002A409B"/>
    <w:rsid w:val="002A4135"/>
    <w:rsid w:val="002A534A"/>
    <w:rsid w:val="002A5353"/>
    <w:rsid w:val="002A6D25"/>
    <w:rsid w:val="002B61DD"/>
    <w:rsid w:val="002C0A7C"/>
    <w:rsid w:val="002E2456"/>
    <w:rsid w:val="0030133D"/>
    <w:rsid w:val="003014F1"/>
    <w:rsid w:val="00324D13"/>
    <w:rsid w:val="00331270"/>
    <w:rsid w:val="00335587"/>
    <w:rsid w:val="00335A8E"/>
    <w:rsid w:val="003454B9"/>
    <w:rsid w:val="00346C01"/>
    <w:rsid w:val="003630EE"/>
    <w:rsid w:val="00377054"/>
    <w:rsid w:val="00383540"/>
    <w:rsid w:val="003877AA"/>
    <w:rsid w:val="003A05A9"/>
    <w:rsid w:val="003C734C"/>
    <w:rsid w:val="003D3766"/>
    <w:rsid w:val="003D3E19"/>
    <w:rsid w:val="003E2693"/>
    <w:rsid w:val="003F05CE"/>
    <w:rsid w:val="00402870"/>
    <w:rsid w:val="00407BF0"/>
    <w:rsid w:val="004157C5"/>
    <w:rsid w:val="00415C10"/>
    <w:rsid w:val="00420C99"/>
    <w:rsid w:val="00423A9F"/>
    <w:rsid w:val="00431BD3"/>
    <w:rsid w:val="00435DBB"/>
    <w:rsid w:val="004423D7"/>
    <w:rsid w:val="004460C9"/>
    <w:rsid w:val="004607B7"/>
    <w:rsid w:val="0046227F"/>
    <w:rsid w:val="00480962"/>
    <w:rsid w:val="00483EB4"/>
    <w:rsid w:val="004922DD"/>
    <w:rsid w:val="00495652"/>
    <w:rsid w:val="004A0B30"/>
    <w:rsid w:val="004A2D70"/>
    <w:rsid w:val="004A4730"/>
    <w:rsid w:val="004C0D80"/>
    <w:rsid w:val="004D2D72"/>
    <w:rsid w:val="004E1B16"/>
    <w:rsid w:val="004F196B"/>
    <w:rsid w:val="004F4C0E"/>
    <w:rsid w:val="004F5E54"/>
    <w:rsid w:val="004F6A89"/>
    <w:rsid w:val="00507D07"/>
    <w:rsid w:val="00511071"/>
    <w:rsid w:val="00511BEC"/>
    <w:rsid w:val="00515E12"/>
    <w:rsid w:val="00522BF8"/>
    <w:rsid w:val="00526BC1"/>
    <w:rsid w:val="00527AB3"/>
    <w:rsid w:val="00527E66"/>
    <w:rsid w:val="00546AFB"/>
    <w:rsid w:val="00560782"/>
    <w:rsid w:val="0056512B"/>
    <w:rsid w:val="0058414E"/>
    <w:rsid w:val="005851A7"/>
    <w:rsid w:val="00585A37"/>
    <w:rsid w:val="00587C9E"/>
    <w:rsid w:val="005A0F47"/>
    <w:rsid w:val="005A19D8"/>
    <w:rsid w:val="005B79C4"/>
    <w:rsid w:val="005C08AB"/>
    <w:rsid w:val="005C20E8"/>
    <w:rsid w:val="005C6D23"/>
    <w:rsid w:val="005D0272"/>
    <w:rsid w:val="005D4638"/>
    <w:rsid w:val="005D5A3F"/>
    <w:rsid w:val="005D6989"/>
    <w:rsid w:val="005E2974"/>
    <w:rsid w:val="005E3A2B"/>
    <w:rsid w:val="005E7D9F"/>
    <w:rsid w:val="00604C87"/>
    <w:rsid w:val="0061109D"/>
    <w:rsid w:val="00623409"/>
    <w:rsid w:val="00633A08"/>
    <w:rsid w:val="00652313"/>
    <w:rsid w:val="00661BFE"/>
    <w:rsid w:val="006703A6"/>
    <w:rsid w:val="006743E2"/>
    <w:rsid w:val="00675974"/>
    <w:rsid w:val="00691FCF"/>
    <w:rsid w:val="006948DE"/>
    <w:rsid w:val="006A0247"/>
    <w:rsid w:val="006A7EFD"/>
    <w:rsid w:val="006B37FC"/>
    <w:rsid w:val="006D3188"/>
    <w:rsid w:val="006D7A47"/>
    <w:rsid w:val="006E079E"/>
    <w:rsid w:val="00702D98"/>
    <w:rsid w:val="00717C36"/>
    <w:rsid w:val="00730ECA"/>
    <w:rsid w:val="0074188E"/>
    <w:rsid w:val="007526BC"/>
    <w:rsid w:val="00762124"/>
    <w:rsid w:val="00766C72"/>
    <w:rsid w:val="00780CDC"/>
    <w:rsid w:val="0079192A"/>
    <w:rsid w:val="0079338D"/>
    <w:rsid w:val="007976C8"/>
    <w:rsid w:val="007B37E6"/>
    <w:rsid w:val="007B643F"/>
    <w:rsid w:val="007E40CF"/>
    <w:rsid w:val="008003F7"/>
    <w:rsid w:val="0080776C"/>
    <w:rsid w:val="0081211C"/>
    <w:rsid w:val="0081405D"/>
    <w:rsid w:val="00817712"/>
    <w:rsid w:val="00820D43"/>
    <w:rsid w:val="00821C8F"/>
    <w:rsid w:val="00821D7F"/>
    <w:rsid w:val="008256A1"/>
    <w:rsid w:val="00836CCE"/>
    <w:rsid w:val="00843A84"/>
    <w:rsid w:val="008448F4"/>
    <w:rsid w:val="00845C4D"/>
    <w:rsid w:val="00856248"/>
    <w:rsid w:val="0086003A"/>
    <w:rsid w:val="00896709"/>
    <w:rsid w:val="00896745"/>
    <w:rsid w:val="008A61E1"/>
    <w:rsid w:val="008A7264"/>
    <w:rsid w:val="008B1B3C"/>
    <w:rsid w:val="008B3785"/>
    <w:rsid w:val="008C69DA"/>
    <w:rsid w:val="008E1C56"/>
    <w:rsid w:val="008E28FB"/>
    <w:rsid w:val="008E79C5"/>
    <w:rsid w:val="008F31FB"/>
    <w:rsid w:val="009046B4"/>
    <w:rsid w:val="009145C2"/>
    <w:rsid w:val="00915B86"/>
    <w:rsid w:val="00932899"/>
    <w:rsid w:val="00940748"/>
    <w:rsid w:val="00951190"/>
    <w:rsid w:val="00951C8A"/>
    <w:rsid w:val="009619DC"/>
    <w:rsid w:val="00974DC4"/>
    <w:rsid w:val="00987A39"/>
    <w:rsid w:val="009942BE"/>
    <w:rsid w:val="009A3A96"/>
    <w:rsid w:val="009B11F3"/>
    <w:rsid w:val="009C6AB6"/>
    <w:rsid w:val="009D59A3"/>
    <w:rsid w:val="009D5EF3"/>
    <w:rsid w:val="009E2521"/>
    <w:rsid w:val="009E6EA0"/>
    <w:rsid w:val="009F75D6"/>
    <w:rsid w:val="00A01932"/>
    <w:rsid w:val="00A1638A"/>
    <w:rsid w:val="00A261D0"/>
    <w:rsid w:val="00A31C77"/>
    <w:rsid w:val="00A35B18"/>
    <w:rsid w:val="00A401E8"/>
    <w:rsid w:val="00A46E75"/>
    <w:rsid w:val="00A51E04"/>
    <w:rsid w:val="00A53056"/>
    <w:rsid w:val="00A62E5B"/>
    <w:rsid w:val="00A658B9"/>
    <w:rsid w:val="00A74DFF"/>
    <w:rsid w:val="00A75132"/>
    <w:rsid w:val="00A809B5"/>
    <w:rsid w:val="00A81C1A"/>
    <w:rsid w:val="00A83D98"/>
    <w:rsid w:val="00A87F23"/>
    <w:rsid w:val="00A92EF6"/>
    <w:rsid w:val="00AA0B06"/>
    <w:rsid w:val="00AA7098"/>
    <w:rsid w:val="00AB05F6"/>
    <w:rsid w:val="00AB324C"/>
    <w:rsid w:val="00AC4099"/>
    <w:rsid w:val="00AD3182"/>
    <w:rsid w:val="00AD630C"/>
    <w:rsid w:val="00AE1377"/>
    <w:rsid w:val="00AF495F"/>
    <w:rsid w:val="00B05B2E"/>
    <w:rsid w:val="00B26AF4"/>
    <w:rsid w:val="00B27167"/>
    <w:rsid w:val="00B366FD"/>
    <w:rsid w:val="00B36852"/>
    <w:rsid w:val="00B377B1"/>
    <w:rsid w:val="00B5212C"/>
    <w:rsid w:val="00B53227"/>
    <w:rsid w:val="00B617AF"/>
    <w:rsid w:val="00B703DA"/>
    <w:rsid w:val="00B82C75"/>
    <w:rsid w:val="00B94E19"/>
    <w:rsid w:val="00BB38D1"/>
    <w:rsid w:val="00BB5B70"/>
    <w:rsid w:val="00BB77AB"/>
    <w:rsid w:val="00BD509C"/>
    <w:rsid w:val="00BE3D91"/>
    <w:rsid w:val="00BE6952"/>
    <w:rsid w:val="00BE7F07"/>
    <w:rsid w:val="00BF7CFD"/>
    <w:rsid w:val="00C01F9E"/>
    <w:rsid w:val="00C043C4"/>
    <w:rsid w:val="00C116A3"/>
    <w:rsid w:val="00C16F30"/>
    <w:rsid w:val="00C33515"/>
    <w:rsid w:val="00C6546F"/>
    <w:rsid w:val="00C76084"/>
    <w:rsid w:val="00C77DCF"/>
    <w:rsid w:val="00C8270F"/>
    <w:rsid w:val="00C829E9"/>
    <w:rsid w:val="00CA1477"/>
    <w:rsid w:val="00CB0D5C"/>
    <w:rsid w:val="00CC00ED"/>
    <w:rsid w:val="00CC06A0"/>
    <w:rsid w:val="00CC7EFC"/>
    <w:rsid w:val="00CD1A94"/>
    <w:rsid w:val="00CE137D"/>
    <w:rsid w:val="00CE1A41"/>
    <w:rsid w:val="00CE344C"/>
    <w:rsid w:val="00CF5755"/>
    <w:rsid w:val="00D0277E"/>
    <w:rsid w:val="00D04EEB"/>
    <w:rsid w:val="00D05738"/>
    <w:rsid w:val="00D07562"/>
    <w:rsid w:val="00D1402A"/>
    <w:rsid w:val="00D1530C"/>
    <w:rsid w:val="00D1791B"/>
    <w:rsid w:val="00D21E5E"/>
    <w:rsid w:val="00D23E95"/>
    <w:rsid w:val="00D35089"/>
    <w:rsid w:val="00D35142"/>
    <w:rsid w:val="00D40A9C"/>
    <w:rsid w:val="00D46739"/>
    <w:rsid w:val="00D5128C"/>
    <w:rsid w:val="00D5263E"/>
    <w:rsid w:val="00D5273B"/>
    <w:rsid w:val="00D62EA3"/>
    <w:rsid w:val="00D87ECA"/>
    <w:rsid w:val="00D92138"/>
    <w:rsid w:val="00D9570F"/>
    <w:rsid w:val="00DB0BBA"/>
    <w:rsid w:val="00DB24C1"/>
    <w:rsid w:val="00DB4FEF"/>
    <w:rsid w:val="00DB75BF"/>
    <w:rsid w:val="00DC3F4E"/>
    <w:rsid w:val="00DD3463"/>
    <w:rsid w:val="00DD5A85"/>
    <w:rsid w:val="00DD68DA"/>
    <w:rsid w:val="00DD6F00"/>
    <w:rsid w:val="00DD7E9C"/>
    <w:rsid w:val="00DE3EE9"/>
    <w:rsid w:val="00DE6166"/>
    <w:rsid w:val="00E0078E"/>
    <w:rsid w:val="00E04368"/>
    <w:rsid w:val="00E04E70"/>
    <w:rsid w:val="00E12BF4"/>
    <w:rsid w:val="00E2694D"/>
    <w:rsid w:val="00E356CC"/>
    <w:rsid w:val="00E418CD"/>
    <w:rsid w:val="00E42217"/>
    <w:rsid w:val="00E47883"/>
    <w:rsid w:val="00E52D2B"/>
    <w:rsid w:val="00E55A87"/>
    <w:rsid w:val="00E56746"/>
    <w:rsid w:val="00E76CEC"/>
    <w:rsid w:val="00E81042"/>
    <w:rsid w:val="00E8762B"/>
    <w:rsid w:val="00E92994"/>
    <w:rsid w:val="00EA3E47"/>
    <w:rsid w:val="00EB504C"/>
    <w:rsid w:val="00EB5D6E"/>
    <w:rsid w:val="00EC3F69"/>
    <w:rsid w:val="00ED3DE3"/>
    <w:rsid w:val="00ED57CA"/>
    <w:rsid w:val="00F1640D"/>
    <w:rsid w:val="00F17FF2"/>
    <w:rsid w:val="00F23C3C"/>
    <w:rsid w:val="00F25BBE"/>
    <w:rsid w:val="00F26877"/>
    <w:rsid w:val="00F42464"/>
    <w:rsid w:val="00F426B5"/>
    <w:rsid w:val="00F555D0"/>
    <w:rsid w:val="00F809F1"/>
    <w:rsid w:val="00F81F33"/>
    <w:rsid w:val="00F9280D"/>
    <w:rsid w:val="00FA0D17"/>
    <w:rsid w:val="00FB5564"/>
    <w:rsid w:val="00FB5FB1"/>
    <w:rsid w:val="00FB72BB"/>
    <w:rsid w:val="00FD6134"/>
    <w:rsid w:val="00FD7D30"/>
    <w:rsid w:val="00FE5067"/>
    <w:rsid w:val="00FF42F1"/>
    <w:rsid w:val="00FF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ypro"/>
    <w:qFormat/>
    <w:rsid w:val="00335A8E"/>
    <w:pPr>
      <w:suppressAutoHyphens/>
      <w:jc w:val="both"/>
    </w:pPr>
    <w:rPr>
      <w:rFonts w:ascii="Bookman Old Style" w:eastAsia="Arial Unicode MS" w:hAnsi="Bookman Old Style"/>
      <w:kern w:val="2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E40CF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000000"/>
      <w:sz w:val="36"/>
      <w:szCs w:val="28"/>
    </w:rPr>
  </w:style>
  <w:style w:type="paragraph" w:styleId="Nadpis2">
    <w:name w:val="heading 2"/>
    <w:basedOn w:val="Normln"/>
    <w:link w:val="Nadpis2Char"/>
    <w:uiPriority w:val="9"/>
    <w:qFormat/>
    <w:rsid w:val="00FA0D17"/>
    <w:pPr>
      <w:spacing w:after="120"/>
      <w:outlineLvl w:val="1"/>
    </w:pPr>
    <w:rPr>
      <w:b/>
      <w:i/>
      <w:sz w:val="28"/>
    </w:rPr>
  </w:style>
  <w:style w:type="paragraph" w:styleId="Nadpis3">
    <w:name w:val="heading 3"/>
    <w:basedOn w:val="Normln"/>
    <w:link w:val="Nadpis3Char"/>
    <w:uiPriority w:val="9"/>
    <w:qFormat/>
    <w:rsid w:val="007976C8"/>
    <w:pPr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C00E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C00ED"/>
    <w:rPr>
      <w:rFonts w:ascii="Times New Roman" w:hAnsi="Times New Roman"/>
    </w:rPr>
  </w:style>
  <w:style w:type="character" w:customStyle="1" w:styleId="apple-converted-space">
    <w:name w:val="apple-converted-space"/>
    <w:basedOn w:val="Standardnpsmoodstavce"/>
    <w:rsid w:val="00CC00ED"/>
  </w:style>
  <w:style w:type="character" w:styleId="Siln">
    <w:name w:val="Strong"/>
    <w:uiPriority w:val="22"/>
    <w:qFormat/>
    <w:rsid w:val="007976C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FA0D17"/>
    <w:pPr>
      <w:pBdr>
        <w:bottom w:val="single" w:sz="8" w:space="4" w:color="DDDDDD"/>
      </w:pBdr>
      <w:spacing w:after="120"/>
      <w:contextualSpacing/>
    </w:pPr>
    <w:rPr>
      <w:rFonts w:eastAsia="Times New Roman"/>
      <w:b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FA0D17"/>
    <w:rPr>
      <w:rFonts w:ascii="Bookman Old Style" w:eastAsia="Times New Roman" w:hAnsi="Bookman Old Style" w:cs="Courier New"/>
      <w:b/>
      <w:color w:val="000000"/>
      <w:spacing w:val="5"/>
      <w:kern w:val="28"/>
      <w:sz w:val="52"/>
      <w:szCs w:val="52"/>
      <w:lang w:eastAsia="ar-SA"/>
    </w:rPr>
  </w:style>
  <w:style w:type="paragraph" w:customStyle="1" w:styleId="NadpisNetAction">
    <w:name w:val="Nadpis NetAction"/>
    <w:basedOn w:val="Nadpis1"/>
    <w:qFormat/>
    <w:rsid w:val="007976C8"/>
    <w:rPr>
      <w:rFonts w:ascii="Century Gothic" w:hAnsi="Century Gothic" w:cs="Tahoma"/>
      <w:szCs w:val="36"/>
    </w:rPr>
  </w:style>
  <w:style w:type="character" w:customStyle="1" w:styleId="Nadpis1Char">
    <w:name w:val="Nadpis 1 Char"/>
    <w:link w:val="Nadpis1"/>
    <w:uiPriority w:val="9"/>
    <w:rsid w:val="007E40CF"/>
    <w:rPr>
      <w:rFonts w:ascii="Cambria" w:eastAsia="Times New Roman" w:hAnsi="Cambria"/>
      <w:b/>
      <w:bCs/>
      <w:color w:val="000000"/>
      <w:kern w:val="2"/>
      <w:sz w:val="36"/>
      <w:szCs w:val="28"/>
      <w:lang w:eastAsia="ar-SA"/>
    </w:rPr>
  </w:style>
  <w:style w:type="paragraph" w:customStyle="1" w:styleId="bodystyle">
    <w:name w:val="bodystyle"/>
    <w:basedOn w:val="Normln"/>
    <w:rsid w:val="00233B44"/>
    <w:rPr>
      <w:rFonts w:ascii="Times New Roman" w:hAnsi="Times New Roman"/>
    </w:rPr>
  </w:style>
  <w:style w:type="character" w:customStyle="1" w:styleId="Nadpis2Char">
    <w:name w:val="Nadpis 2 Char"/>
    <w:link w:val="Nadpis2"/>
    <w:uiPriority w:val="9"/>
    <w:rsid w:val="00FA0D17"/>
    <w:rPr>
      <w:rFonts w:ascii="Bookman Old Style" w:eastAsia="Arial Unicode MS" w:hAnsi="Bookman Old Style"/>
      <w:b/>
      <w:i/>
      <w:kern w:val="2"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976C8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7976C8"/>
    <w:rPr>
      <w:rFonts w:ascii="Times New Roman" w:eastAsia="Times New Roman" w:hAnsi="Times New Roman" w:cs="Times New Roman"/>
      <w:b/>
      <w:bCs/>
      <w:color w:val="auto"/>
      <w:spacing w:val="0"/>
      <w:kern w:val="0"/>
      <w:sz w:val="27"/>
      <w:szCs w:val="27"/>
      <w:lang w:eastAsia="cs-CZ"/>
    </w:rPr>
  </w:style>
  <w:style w:type="character" w:styleId="Zvraznn">
    <w:name w:val="Emphasis"/>
    <w:uiPriority w:val="20"/>
    <w:qFormat/>
    <w:rsid w:val="007976C8"/>
    <w:rPr>
      <w:i/>
      <w:iCs/>
    </w:rPr>
  </w:style>
  <w:style w:type="paragraph" w:customStyle="1" w:styleId="pro-bioTZ">
    <w:name w:val="pro-bio TZ"/>
    <w:basedOn w:val="NadpisNetAction"/>
    <w:link w:val="pro-bioTZChar"/>
    <w:qFormat/>
    <w:rsid w:val="007976C8"/>
    <w:pPr>
      <w:spacing w:before="360" w:after="120" w:line="276" w:lineRule="auto"/>
      <w:jc w:val="center"/>
    </w:pPr>
    <w:rPr>
      <w:rFonts w:cs="Times New Roman"/>
      <w:color w:val="76923C"/>
      <w:kern w:val="0"/>
      <w:sz w:val="24"/>
      <w:szCs w:val="24"/>
    </w:rPr>
  </w:style>
  <w:style w:type="character" w:customStyle="1" w:styleId="pro-bioTZChar">
    <w:name w:val="pro-bio TZ Char"/>
    <w:link w:val="pro-bioTZ"/>
    <w:rsid w:val="007976C8"/>
    <w:rPr>
      <w:rFonts w:eastAsia="Times New Roman" w:cs="Tahoma"/>
      <w:b/>
      <w:bCs/>
      <w:color w:val="76923C"/>
      <w:kern w:val="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691F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link w:val="BezmezerChar"/>
    <w:uiPriority w:val="1"/>
    <w:qFormat/>
    <w:rsid w:val="007976C8"/>
    <w:rPr>
      <w:rFonts w:cs="Calibri"/>
      <w:color w:val="A5A5A5"/>
      <w:sz w:val="24"/>
      <w:szCs w:val="22"/>
    </w:rPr>
  </w:style>
  <w:style w:type="paragraph" w:customStyle="1" w:styleId="sylva">
    <w:name w:val="sylva"/>
    <w:basedOn w:val="Bezmezer"/>
    <w:link w:val="sylvaChar"/>
    <w:qFormat/>
    <w:rsid w:val="007976C8"/>
    <w:rPr>
      <w:color w:val="00B0F0"/>
    </w:rPr>
  </w:style>
  <w:style w:type="paragraph" w:styleId="Zhlav">
    <w:name w:val="header"/>
    <w:basedOn w:val="Normln"/>
    <w:link w:val="ZhlavChar"/>
    <w:uiPriority w:val="99"/>
    <w:unhideWhenUsed/>
    <w:rsid w:val="00821C8F"/>
    <w:pPr>
      <w:tabs>
        <w:tab w:val="center" w:pos="4536"/>
        <w:tab w:val="right" w:pos="9072"/>
      </w:tabs>
    </w:pPr>
    <w:rPr>
      <w:rFonts w:ascii="Century Gothic" w:eastAsia="Century Gothic" w:hAnsi="Century Gothic"/>
      <w:color w:val="A5A5A5"/>
      <w:kern w:val="0"/>
      <w:sz w:val="24"/>
      <w:szCs w:val="22"/>
      <w:lang w:eastAsia="cs-CZ"/>
    </w:rPr>
  </w:style>
  <w:style w:type="character" w:customStyle="1" w:styleId="BezmezerChar">
    <w:name w:val="Bez mezer Char"/>
    <w:link w:val="Bezmezer"/>
    <w:uiPriority w:val="1"/>
    <w:rsid w:val="007976C8"/>
    <w:rPr>
      <w:rFonts w:cs="Calibri"/>
      <w:color w:val="A5A5A5"/>
      <w:sz w:val="24"/>
      <w:szCs w:val="22"/>
      <w:lang w:val="cs-CZ" w:eastAsia="cs-CZ" w:bidi="ar-SA"/>
    </w:rPr>
  </w:style>
  <w:style w:type="character" w:customStyle="1" w:styleId="sylvaChar">
    <w:name w:val="sylva Char"/>
    <w:link w:val="sylva"/>
    <w:rsid w:val="007976C8"/>
    <w:rPr>
      <w:rFonts w:cs="Calibri"/>
      <w:color w:val="00B0F0"/>
      <w:sz w:val="24"/>
      <w:szCs w:val="22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821C8F"/>
    <w:rPr>
      <w:rFonts w:cs="Calibri"/>
      <w:color w:val="A5A5A5"/>
      <w:spacing w:val="0"/>
      <w:kern w:val="0"/>
      <w:sz w:val="24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1C8F"/>
    <w:pPr>
      <w:tabs>
        <w:tab w:val="center" w:pos="4536"/>
        <w:tab w:val="right" w:pos="9072"/>
      </w:tabs>
    </w:pPr>
    <w:rPr>
      <w:rFonts w:ascii="Century Gothic" w:eastAsia="Century Gothic" w:hAnsi="Century Gothic"/>
      <w:color w:val="A5A5A5"/>
      <w:kern w:val="0"/>
      <w:sz w:val="24"/>
      <w:szCs w:val="22"/>
      <w:lang w:eastAsia="cs-CZ"/>
    </w:rPr>
  </w:style>
  <w:style w:type="character" w:customStyle="1" w:styleId="ZpatChar">
    <w:name w:val="Zápatí Char"/>
    <w:link w:val="Zpat"/>
    <w:uiPriority w:val="99"/>
    <w:rsid w:val="00821C8F"/>
    <w:rPr>
      <w:rFonts w:cs="Calibri"/>
      <w:color w:val="A5A5A5"/>
      <w:spacing w:val="0"/>
      <w:kern w:val="0"/>
      <w:sz w:val="24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C8F"/>
    <w:rPr>
      <w:rFonts w:ascii="Tahoma" w:eastAsia="Century Gothic" w:hAnsi="Tahoma"/>
      <w:color w:val="A5A5A5"/>
      <w:kern w:val="0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821C8F"/>
    <w:rPr>
      <w:rFonts w:ascii="Tahoma" w:hAnsi="Tahoma" w:cs="Tahoma"/>
      <w:color w:val="A5A5A5"/>
      <w:spacing w:val="0"/>
      <w:kern w:val="0"/>
      <w:sz w:val="16"/>
      <w:szCs w:val="16"/>
      <w:lang w:eastAsia="cs-CZ"/>
    </w:rPr>
  </w:style>
  <w:style w:type="table" w:styleId="Svtlstnovnzvraznn2">
    <w:name w:val="Light Shading Accent 2"/>
    <w:basedOn w:val="Normlntabulka"/>
    <w:uiPriority w:val="60"/>
    <w:rsid w:val="00D62EA3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character" w:styleId="Odkaznakoment">
    <w:name w:val="annotation reference"/>
    <w:uiPriority w:val="99"/>
    <w:semiHidden/>
    <w:unhideWhenUsed/>
    <w:rsid w:val="004F4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C0E"/>
    <w:rPr>
      <w:rFonts w:ascii="Courier New" w:hAnsi="Courier New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F4C0E"/>
    <w:rPr>
      <w:rFonts w:ascii="Courier New" w:eastAsia="Arial Unicode MS" w:hAnsi="Courier New"/>
      <w:kern w:val="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C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4C0E"/>
    <w:rPr>
      <w:rFonts w:ascii="Courier New" w:eastAsia="Arial Unicode MS" w:hAnsi="Courier New"/>
      <w:b/>
      <w:bCs/>
      <w:kern w:val="2"/>
      <w:lang w:eastAsia="ar-SA"/>
    </w:rPr>
  </w:style>
  <w:style w:type="paragraph" w:customStyle="1" w:styleId="Default">
    <w:name w:val="Default"/>
    <w:rsid w:val="00560782"/>
    <w:pPr>
      <w:autoSpaceDE w:val="0"/>
      <w:autoSpaceDN w:val="0"/>
      <w:adjustRightInd w:val="0"/>
    </w:pPr>
    <w:rPr>
      <w:rFonts w:ascii="Arial" w:eastAsia="Verdana" w:hAnsi="Arial" w:cs="Arial"/>
      <w:color w:val="000000"/>
      <w:sz w:val="24"/>
      <w:szCs w:val="24"/>
    </w:rPr>
  </w:style>
  <w:style w:type="paragraph" w:customStyle="1" w:styleId="Domicil">
    <w:name w:val="Domicil"/>
    <w:basedOn w:val="Normln"/>
    <w:link w:val="DomicilChar"/>
    <w:qFormat/>
    <w:rsid w:val="00FA0D17"/>
    <w:rPr>
      <w:i/>
    </w:rPr>
  </w:style>
  <w:style w:type="paragraph" w:customStyle="1" w:styleId="Styl1">
    <w:name w:val="Styl1"/>
    <w:basedOn w:val="Nzev"/>
    <w:link w:val="Styl1Char"/>
    <w:qFormat/>
    <w:rsid w:val="00FB5564"/>
    <w:pPr>
      <w:jc w:val="left"/>
    </w:pPr>
  </w:style>
  <w:style w:type="character" w:customStyle="1" w:styleId="DomicilChar">
    <w:name w:val="Domicil Char"/>
    <w:link w:val="Domicil"/>
    <w:rsid w:val="00FA0D17"/>
    <w:rPr>
      <w:rFonts w:ascii="Bookman Old Style" w:eastAsia="Arial Unicode MS" w:hAnsi="Bookman Old Style"/>
      <w:i/>
      <w:kern w:val="2"/>
      <w:sz w:val="22"/>
      <w:szCs w:val="24"/>
      <w:lang w:eastAsia="ar-SA"/>
    </w:rPr>
  </w:style>
  <w:style w:type="paragraph" w:customStyle="1" w:styleId="Poznmky">
    <w:name w:val="Poznámky"/>
    <w:basedOn w:val="Normln"/>
    <w:link w:val="PoznmkyChar"/>
    <w:qFormat/>
    <w:rsid w:val="00335A8E"/>
    <w:rPr>
      <w:b/>
      <w:i/>
    </w:rPr>
  </w:style>
  <w:style w:type="character" w:customStyle="1" w:styleId="Styl1Char">
    <w:name w:val="Styl1 Char"/>
    <w:link w:val="Styl1"/>
    <w:rsid w:val="00FB5564"/>
    <w:rPr>
      <w:rFonts w:ascii="Bookman Old Style" w:eastAsia="Times New Roman" w:hAnsi="Bookman Old Style" w:cs="Courier New"/>
      <w:b/>
      <w:color w:val="000000"/>
      <w:spacing w:val="5"/>
      <w:kern w:val="28"/>
      <w:sz w:val="52"/>
      <w:szCs w:val="52"/>
      <w:lang w:eastAsia="ar-SA"/>
    </w:rPr>
  </w:style>
  <w:style w:type="paragraph" w:customStyle="1" w:styleId="Biomedia">
    <w:name w:val="Biomedia"/>
    <w:basedOn w:val="Normln"/>
    <w:link w:val="BiomediaChar"/>
    <w:qFormat/>
    <w:rsid w:val="00EB504C"/>
    <w:pPr>
      <w:keepNext/>
      <w:keepLines/>
      <w:spacing w:after="120"/>
      <w:textboxTightWrap w:val="allLines"/>
    </w:pPr>
  </w:style>
  <w:style w:type="character" w:customStyle="1" w:styleId="PoznmkyChar">
    <w:name w:val="Poznámky Char"/>
    <w:link w:val="Poznmky"/>
    <w:rsid w:val="00335A8E"/>
    <w:rPr>
      <w:rFonts w:ascii="Bookman Old Style" w:eastAsia="Arial Unicode MS" w:hAnsi="Bookman Old Style"/>
      <w:b/>
      <w:i/>
      <w:kern w:val="2"/>
      <w:sz w:val="22"/>
      <w:szCs w:val="24"/>
      <w:lang w:eastAsia="ar-SA"/>
    </w:rPr>
  </w:style>
  <w:style w:type="character" w:customStyle="1" w:styleId="BiomediaChar">
    <w:name w:val="Biomedia Char"/>
    <w:link w:val="Biomedia"/>
    <w:rsid w:val="00EB504C"/>
    <w:rPr>
      <w:rFonts w:ascii="Bookman Old Style" w:eastAsia="Arial Unicode MS" w:hAnsi="Bookman Old Style"/>
      <w:kern w:val="2"/>
      <w:sz w:val="22"/>
      <w:szCs w:val="24"/>
      <w:lang w:eastAsia="ar-SA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unhideWhenUsed/>
    <w:qFormat/>
    <w:rsid w:val="005D6989"/>
    <w:pPr>
      <w:suppressAutoHyphens w:val="0"/>
      <w:spacing w:before="60"/>
      <w:ind w:left="284" w:hanging="284"/>
    </w:pPr>
    <w:rPr>
      <w:rFonts w:ascii="Arial" w:eastAsia="Times New Roman" w:hAnsi="Arial"/>
      <w:i/>
      <w:kern w:val="0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5D6989"/>
    <w:rPr>
      <w:rFonts w:ascii="Arial" w:eastAsia="Times New Roman" w:hAnsi="Arial"/>
      <w:i/>
    </w:rPr>
  </w:style>
  <w:style w:type="character" w:styleId="Znakapoznpod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ootnotemark,FR,E,4_G"/>
    <w:uiPriority w:val="99"/>
    <w:unhideWhenUsed/>
    <w:rsid w:val="005D6989"/>
    <w:rPr>
      <w:rFonts w:ascii="Arial" w:hAnsi="Arial" w:cs="Arial" w:hint="default"/>
      <w:i/>
      <w:iCs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97">
      <w:bodyDiv w:val="1"/>
      <w:marLeft w:val="0"/>
      <w:marRight w:val="0"/>
      <w:marTop w:val="0"/>
      <w:marBottom w:val="0"/>
      <w:divBdr>
        <w:top w:val="single" w:sz="36" w:space="0" w:color="24211D"/>
        <w:left w:val="none" w:sz="0" w:space="0" w:color="auto"/>
        <w:bottom w:val="none" w:sz="0" w:space="0" w:color="auto"/>
        <w:right w:val="none" w:sz="0" w:space="0" w:color="auto"/>
      </w:divBdr>
      <w:divsChild>
        <w:div w:id="383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79305">
                      <w:marLeft w:val="313"/>
                      <w:marRight w:val="125"/>
                      <w:marTop w:val="63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hrabal@upcmail.c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ylva@biomedia.cz" TargetMode="External"/><Relationship Id="rId2" Type="http://schemas.openxmlformats.org/officeDocument/2006/relationships/hyperlink" Target="mailto:katka@biomedia.cz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1594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Sylva Horáková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>Text</dc:subject>
  <dc:creator>syh</dc:creator>
  <cp:lastModifiedBy>oem</cp:lastModifiedBy>
  <cp:revision>8</cp:revision>
  <cp:lastPrinted>2012-08-20T11:13:00Z</cp:lastPrinted>
  <dcterms:created xsi:type="dcterms:W3CDTF">2015-05-26T01:54:00Z</dcterms:created>
  <dcterms:modified xsi:type="dcterms:W3CDTF">2015-05-26T04:14:00Z</dcterms:modified>
</cp:coreProperties>
</file>