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B0" w:rsidRPr="000973B0" w:rsidRDefault="000973B0" w:rsidP="000973B0">
      <w:pPr>
        <w:shd w:val="clear" w:color="auto" w:fill="FFFFFF"/>
        <w:spacing w:after="0" w:line="45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0973B0">
        <w:rPr>
          <w:rFonts w:ascii="Arial" w:eastAsia="Times New Roman" w:hAnsi="Arial" w:cs="Arial"/>
          <w:b/>
          <w:bCs/>
          <w:color w:val="000000"/>
          <w:sz w:val="36"/>
          <w:szCs w:val="36"/>
          <w:lang w:eastAsia="cs-CZ"/>
        </w:rPr>
        <w:t>ČSOB nabízí své služby při financování nákupu zemědělských komodit</w:t>
      </w:r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0973B0">
        <w:rPr>
          <w:rFonts w:ascii="Arial" w:eastAsia="Times New Roman" w:hAnsi="Arial" w:cs="Arial"/>
          <w:i/>
          <w:iCs/>
          <w:color w:val="000000"/>
          <w:sz w:val="21"/>
          <w:szCs w:val="21"/>
          <w:lang w:eastAsia="cs-CZ"/>
        </w:rPr>
        <w:t>Jako každoročně v souvislosti s novou zemědělskou sezonou přichází ČSOB se svoji nabídkou komoditního úvěru subjektům, které se zabývají nákupem a prodejem zemědělských komodit. Těmi jsou nejčastěji jednotlivé specializované firmy nebo odbytová hospodářská družstva. ČSOB nabízí kvalitní a pružné služby při financování nákupu většiny významných komodit obchodovaných na domácích i zahraničních komoditních burzách - obilovin, olejnin, bavlny, rýže, cukru, kávy, atd.</w:t>
      </w:r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Protože u komoditních úvěrů jako zajištění slouží sama financovaná zemědělská komodita, a to prostřednictvím skladištních listů, příp. zemědělských skladních listů, získává klient dodatečné zdroje na nákup komodity ve větším rozsahu, než by to bylo možné u jiných úvěrových nástrojů s klasickým zajištěním. Komoditní úvěr ČSOB tak otevírá klientovi cestu k většímu objemu realizovaných obchodů a výnosů.</w:t>
      </w:r>
    </w:p>
    <w:p w:rsidR="000973B0" w:rsidRDefault="000973B0" w:rsidP="000973B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Klienti ČSOB, kteří </w:t>
      </w:r>
      <w:proofErr w:type="gramStart"/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využívají</w:t>
      </w:r>
      <w:proofErr w:type="gramEnd"/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tento účelově zaměřený způsob financování si </w:t>
      </w:r>
      <w:proofErr w:type="gramStart"/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navykli</w:t>
      </w:r>
      <w:proofErr w:type="gramEnd"/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 xml:space="preserve"> na výhody plynoucí z toho, že produktivněji využívají dočasně volné vlastní finanční zdroje a nejsou již nuceni je vázat v zásobě nakoupených komodit. ČSOB se přitom pružně přizpůsobuje obchodnímu cyklu klienta i produkčnímu cyklu komodity, zejména při nastavení délky a charakteru období čerpání a období splácení úvěru.</w:t>
      </w:r>
    </w:p>
    <w:p w:rsidR="000973B0" w:rsidRDefault="000973B0" w:rsidP="000973B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:rsidR="000973B0" w:rsidRDefault="000973B0" w:rsidP="000973B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Schéma financování:</w:t>
      </w:r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bookmarkStart w:id="0" w:name="_GoBack"/>
      <w:r>
        <w:rPr>
          <w:rFonts w:ascii="Segoe UI" w:eastAsia="Times New Roman" w:hAnsi="Segoe UI" w:cs="Segoe UI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5760720" cy="32607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o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Výše poskytnutého komoditního úvěru činí max. 70 - 85 % aktuální tržní ceny komodity. Neúvěrovaných 15 - 30 % hodnoty skladované komodity představuje nezbytnou víceúčelovou rezervu, zejména proti krátkodobým výkyvům tržních cen.</w:t>
      </w:r>
    </w:p>
    <w:p w:rsidR="000973B0" w:rsidRDefault="000973B0" w:rsidP="000973B0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Uskladnění financované komodity musí zajišťovat potřebnou úroveň ochrany zboží (kvalita skladu, pojištění). Vstupní a průběžnou kontrolu parametrů komodity a jejího pohybu provádějí zkušené nezávislé inspekční organizace.</w:t>
      </w:r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Michaela Kunová</w:t>
      </w:r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ČSOB - Exportní a strukturované financování obchodu</w:t>
      </w:r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Tel.: 224 114 982</w:t>
      </w:r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0973B0">
        <w:rPr>
          <w:rFonts w:ascii="Arial" w:eastAsia="Times New Roman" w:hAnsi="Arial" w:cs="Arial"/>
          <w:color w:val="000000"/>
          <w:sz w:val="21"/>
          <w:szCs w:val="21"/>
          <w:lang w:eastAsia="cs-CZ"/>
        </w:rPr>
        <w:t>E-mail: </w:t>
      </w:r>
      <w:hyperlink r:id="rId6" w:tgtFrame="_blank" w:history="1">
        <w:r w:rsidRPr="000973B0">
          <w:rPr>
            <w:rFonts w:ascii="Arial" w:eastAsia="Times New Roman" w:hAnsi="Arial" w:cs="Arial"/>
            <w:color w:val="0000FF"/>
            <w:sz w:val="21"/>
            <w:szCs w:val="21"/>
            <w:u w:val="single"/>
            <w:lang w:eastAsia="cs-CZ"/>
          </w:rPr>
          <w:t>mikunova@csob.cz</w:t>
        </w:r>
      </w:hyperlink>
    </w:p>
    <w:p w:rsidR="000973B0" w:rsidRPr="000973B0" w:rsidRDefault="000973B0" w:rsidP="000973B0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</w:pPr>
      <w:r w:rsidRPr="000973B0">
        <w:rPr>
          <w:rFonts w:ascii="Segoe UI" w:eastAsia="Times New Roman" w:hAnsi="Segoe UI" w:cs="Segoe UI"/>
          <w:color w:val="000000"/>
          <w:sz w:val="20"/>
          <w:szCs w:val="20"/>
          <w:lang w:eastAsia="cs-CZ"/>
        </w:rPr>
        <w:t> </w:t>
      </w:r>
    </w:p>
    <w:p w:rsidR="006A65EC" w:rsidRDefault="000973B0"/>
    <w:sectPr w:rsidR="006A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3B0"/>
    <w:rsid w:val="000973B0"/>
    <w:rsid w:val="0051707E"/>
    <w:rsid w:val="006837EC"/>
    <w:rsid w:val="0068553D"/>
    <w:rsid w:val="00D1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973B0"/>
  </w:style>
  <w:style w:type="character" w:styleId="Hypertextovodkaz">
    <w:name w:val="Hyperlink"/>
    <w:basedOn w:val="Standardnpsmoodstavce"/>
    <w:uiPriority w:val="99"/>
    <w:semiHidden/>
    <w:unhideWhenUsed/>
    <w:rsid w:val="000973B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3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0973B0"/>
  </w:style>
  <w:style w:type="character" w:styleId="Hypertextovodkaz">
    <w:name w:val="Hyperlink"/>
    <w:basedOn w:val="Standardnpsmoodstavce"/>
    <w:uiPriority w:val="99"/>
    <w:semiHidden/>
    <w:unhideWhenUsed/>
    <w:rsid w:val="000973B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7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73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89536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kunova@csob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287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Volkova</dc:creator>
  <cp:keywords/>
  <dc:description/>
  <cp:lastModifiedBy>Martina Volkova</cp:lastModifiedBy>
  <cp:revision>1</cp:revision>
  <dcterms:created xsi:type="dcterms:W3CDTF">2016-07-12T11:54:00Z</dcterms:created>
  <dcterms:modified xsi:type="dcterms:W3CDTF">2016-07-12T11:58:00Z</dcterms:modified>
</cp:coreProperties>
</file>