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C7D" w:rsidRDefault="008C0C7D" w:rsidP="009430FC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0" w:name="_GoBack"/>
      <w:bookmarkEnd w:id="0"/>
      <w:r w:rsidRPr="008C0C7D">
        <w:rPr>
          <w:rFonts w:ascii="Calibri" w:hAnsi="Calibri" w:cs="Calibri"/>
          <w:b/>
          <w:bCs/>
          <w:sz w:val="32"/>
          <w:szCs w:val="32"/>
        </w:rPr>
        <w:t>TISKOVÁ ZPRÁVA</w:t>
      </w:r>
    </w:p>
    <w:p w:rsidR="002C4B72" w:rsidRPr="00F73EEC" w:rsidRDefault="002C4B72" w:rsidP="002C4B72">
      <w:pPr>
        <w:jc w:val="center"/>
        <w:rPr>
          <w:b/>
          <w:sz w:val="28"/>
          <w:szCs w:val="28"/>
        </w:rPr>
      </w:pPr>
      <w:r w:rsidRPr="00F73EEC">
        <w:rPr>
          <w:b/>
          <w:sz w:val="28"/>
          <w:szCs w:val="28"/>
        </w:rPr>
        <w:t>Kořeny buku mohou chránit smrky před suchem</w:t>
      </w:r>
    </w:p>
    <w:p w:rsidR="002C4B72" w:rsidRPr="00D91645" w:rsidRDefault="002C4B72" w:rsidP="002C4B72">
      <w:pPr>
        <w:jc w:val="both"/>
        <w:rPr>
          <w:b/>
        </w:rPr>
      </w:pPr>
      <w:r w:rsidRPr="00D91645">
        <w:rPr>
          <w:b/>
        </w:rPr>
        <w:t xml:space="preserve">Strnady – </w:t>
      </w:r>
      <w:r w:rsidR="005C5826">
        <w:rPr>
          <w:b/>
        </w:rPr>
        <w:t>18</w:t>
      </w:r>
      <w:r>
        <w:rPr>
          <w:b/>
        </w:rPr>
        <w:t>. 7. 2016</w:t>
      </w:r>
      <w:r w:rsidRPr="00D91645">
        <w:rPr>
          <w:b/>
        </w:rPr>
        <w:t xml:space="preserve"> – V souvislosti s klimatickými změnami se i lesnický výzkum intenzívně zaměřuje na hrozící suchá období. Mimořádně významn</w:t>
      </w:r>
      <w:r>
        <w:rPr>
          <w:b/>
        </w:rPr>
        <w:t>é</w:t>
      </w:r>
      <w:r w:rsidRPr="00D91645">
        <w:rPr>
          <w:b/>
        </w:rPr>
        <w:t xml:space="preserve"> z</w:t>
      </w:r>
      <w:r>
        <w:rPr>
          <w:b/>
        </w:rPr>
        <w:t xml:space="preserve"> hlediska </w:t>
      </w:r>
      <w:r w:rsidRPr="00D91645">
        <w:rPr>
          <w:b/>
        </w:rPr>
        <w:t>oteplování</w:t>
      </w:r>
      <w:r>
        <w:rPr>
          <w:b/>
        </w:rPr>
        <w:t xml:space="preserve"> může obecně být přerozdělení</w:t>
      </w:r>
      <w:r w:rsidRPr="00D91645">
        <w:rPr>
          <w:b/>
        </w:rPr>
        <w:t xml:space="preserve"> vody v půdním profilu kořenovým systémem některých </w:t>
      </w:r>
      <w:r>
        <w:rPr>
          <w:b/>
        </w:rPr>
        <w:t>dřevin („</w:t>
      </w:r>
      <w:proofErr w:type="spellStart"/>
      <w:r>
        <w:rPr>
          <w:b/>
        </w:rPr>
        <w:t>hydraulic</w:t>
      </w:r>
      <w:proofErr w:type="spellEnd"/>
      <w:r>
        <w:rPr>
          <w:b/>
        </w:rPr>
        <w:t xml:space="preserve"> lift”), z něhož</w:t>
      </w:r>
      <w:r w:rsidRPr="00D91645">
        <w:rPr>
          <w:b/>
        </w:rPr>
        <w:t xml:space="preserve"> mohou současně profitovat některé dřeviny jiné, včetně přízemní vegetace.</w:t>
      </w:r>
    </w:p>
    <w:p w:rsidR="002C4B72" w:rsidRDefault="002C4B72" w:rsidP="002C4B72">
      <w:pPr>
        <w:jc w:val="both"/>
      </w:pPr>
      <w:r w:rsidRPr="00356017">
        <w:t xml:space="preserve">Tuto metodu </w:t>
      </w:r>
      <w:r>
        <w:t xml:space="preserve">ověřovali vědečtí pracovníci z Výzkumného ústavu lesního hospodářství a myslivosti, v. v. i., VS Opočno na dvou místech  Orlických hor, a to v mladých porostech smrku a buku v lokalitě Deštenská stráň (patnáctiletá řada) a smrku v experimentálním povodí U Dvou louček (pětiletá řada). Zde se také zaměřili na smíšený </w:t>
      </w:r>
      <w:proofErr w:type="spellStart"/>
      <w:r>
        <w:t>bukosmrkový</w:t>
      </w:r>
      <w:proofErr w:type="spellEnd"/>
      <w:r>
        <w:t xml:space="preserve"> porost – smrk s </w:t>
      </w:r>
      <w:proofErr w:type="spellStart"/>
      <w:r>
        <w:t>prosadbou</w:t>
      </w:r>
      <w:proofErr w:type="spellEnd"/>
      <w:r>
        <w:t xml:space="preserve"> buku a </w:t>
      </w:r>
      <w:proofErr w:type="spellStart"/>
      <w:r>
        <w:t>zmlazeným</w:t>
      </w:r>
      <w:proofErr w:type="spellEnd"/>
      <w:r>
        <w:t xml:space="preserve"> jeřábem (tříletá řada). </w:t>
      </w:r>
    </w:p>
    <w:p w:rsidR="002C4B72" w:rsidRDefault="002C4B72" w:rsidP="002C4B72">
      <w:pPr>
        <w:jc w:val="both"/>
      </w:pPr>
      <w:r>
        <w:t>Jak vysvětlují autoři studie František Šach a Vladimír Černohous, h</w:t>
      </w:r>
      <w:r w:rsidRPr="00356017">
        <w:t>ydraulickým liftem se rozumí převážně noční nasátí vody kořeny z hlubších vlhčích půdních horizontů a její přemístění z kořenů do svrchní sušší vrstvy půdy</w:t>
      </w:r>
      <w:r>
        <w:t>. Ú</w:t>
      </w:r>
      <w:r w:rsidRPr="00356017">
        <w:t xml:space="preserve">čelem </w:t>
      </w:r>
      <w:r>
        <w:t xml:space="preserve">je </w:t>
      </w:r>
      <w:r w:rsidRPr="00356017">
        <w:t>udržení funkčnosti laterálních</w:t>
      </w:r>
      <w:r>
        <w:t xml:space="preserve"> (postranních)</w:t>
      </w:r>
      <w:r w:rsidRPr="00356017">
        <w:t xml:space="preserve"> kořenů buku pro příjem živin ze svrchní vrstvy půdy, a tím i poskytnutí vody na transpiraci pro sousedící smrk. </w:t>
      </w:r>
    </w:p>
    <w:p w:rsidR="002C4B72" w:rsidRPr="00FB736E" w:rsidRDefault="002C4B72" w:rsidP="002C4B72">
      <w:pPr>
        <w:jc w:val="both"/>
      </w:pPr>
      <w:r>
        <w:t>„</w:t>
      </w:r>
      <w:r w:rsidRPr="00E66361">
        <w:t xml:space="preserve">Pomocí analýz vlhkosti půdního profilu v suchých obdobích bylo snahou na základě předběžného hodnocení zjistit, zda během suchých period dochází k redistribuci vody v půdním profilu bukového porostu a zda se tak může dít ve prospěch smrku. </w:t>
      </w:r>
      <w:r w:rsidRPr="00C1335F">
        <w:rPr>
          <w:b/>
        </w:rPr>
        <w:t>Smíšení smrku s bukem by tak mohlo přinést zmírnění pro smrk nebezpečných přísušků v případech klimatických výkyvů, zejména pak v nižším, 5.</w:t>
      </w:r>
      <w:r>
        <w:rPr>
          <w:b/>
        </w:rPr>
        <w:t xml:space="preserve"> až 3. lesním vegetačním stupni,“ </w:t>
      </w:r>
      <w:r w:rsidRPr="004668C5">
        <w:t xml:space="preserve">upozorňují </w:t>
      </w:r>
      <w:r>
        <w:t>autoři</w:t>
      </w:r>
      <w:r w:rsidRPr="00FB736E">
        <w:t xml:space="preserve">. </w:t>
      </w:r>
    </w:p>
    <w:p w:rsidR="002C4B72" w:rsidRPr="00E66361" w:rsidRDefault="002C4B72" w:rsidP="002C4B72">
      <w:pPr>
        <w:jc w:val="both"/>
      </w:pPr>
      <w:r w:rsidRPr="00E66361">
        <w:t xml:space="preserve">Tyto předpoklady vycházejí z konstatování starých lesnických praktiků, že buk přímo živí smrky. Konstatování také podporují výsledky ze </w:t>
      </w:r>
      <w:proofErr w:type="spellStart"/>
      <w:r w:rsidRPr="00E66361">
        <w:t>stacionáru</w:t>
      </w:r>
      <w:proofErr w:type="spellEnd"/>
      <w:r w:rsidRPr="00E66361">
        <w:t xml:space="preserve"> Deštné, kde stok po kmeni v bukovém porostu představoval přísun vody k povrchu lesní půdy ca 12 % srážkového úhrnu ve vegetačním i </w:t>
      </w:r>
      <w:proofErr w:type="spellStart"/>
      <w:r w:rsidRPr="00E66361">
        <w:t>mimovegetačním</w:t>
      </w:r>
      <w:proofErr w:type="spellEnd"/>
      <w:r w:rsidRPr="00E66361">
        <w:t xml:space="preserve"> období a byl obohacen o depozici prvků z korunové vrstvy. </w:t>
      </w:r>
    </w:p>
    <w:p w:rsidR="002C4B72" w:rsidRDefault="004F161B" w:rsidP="002C4B72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1042D8B0" wp14:editId="6F7FA290">
            <wp:simplePos x="0" y="0"/>
            <wp:positionH relativeFrom="margin">
              <wp:align>left</wp:align>
            </wp:positionH>
            <wp:positionV relativeFrom="paragraph">
              <wp:posOffset>443760</wp:posOffset>
            </wp:positionV>
            <wp:extent cx="3870325" cy="2572385"/>
            <wp:effectExtent l="19050" t="19050" r="15875" b="1841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Z_Hydraulický lift_foto2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325" cy="2572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B72" w:rsidRPr="00E66361">
        <w:t>Pro suchá období byla vyslovena hypotéza, že hydraulický lift buku, sloužící k tvorbě půdního roztoku a tudíž k příjmu živin (výživa) a zejména k příjmu vody na chlazení (transpirace), by mohl prospívat smrku, jehož kořenový systém a zejména jemné kořeny jsou pře</w:t>
      </w:r>
      <w:r w:rsidR="002C4B72">
        <w:t>vážně v povrchové vrstvě půdy</w:t>
      </w:r>
      <w:r w:rsidR="002C4B72" w:rsidRPr="00E66361">
        <w:t xml:space="preserve">. </w:t>
      </w:r>
    </w:p>
    <w:p w:rsidR="002C4B72" w:rsidRDefault="002C4B72" w:rsidP="002C4B72">
      <w:pPr>
        <w:jc w:val="both"/>
      </w:pPr>
      <w:r w:rsidRPr="00E66361">
        <w:t xml:space="preserve">Prosperita, růst, zdravotní stav a produkce závisí na vstupu a pohybu vody do ekosystému smíšeného lesa. Vstup a pohyb vody v ekosystému smíšeného lesa lze ovlivnit pěstební péčí (výchova a proces obnovy). </w:t>
      </w:r>
    </w:p>
    <w:p w:rsidR="002C4B72" w:rsidRPr="003D79D9" w:rsidRDefault="002C4B72" w:rsidP="002C4B72">
      <w:pPr>
        <w:jc w:val="both"/>
        <w:rPr>
          <w:b/>
        </w:rPr>
      </w:pPr>
      <w:r w:rsidRPr="00E66361">
        <w:t>Výsledky z</w:t>
      </w:r>
      <w:r>
        <w:t> </w:t>
      </w:r>
      <w:r w:rsidRPr="00E66361">
        <w:t>D</w:t>
      </w:r>
      <w:r>
        <w:t>eštenské stráně</w:t>
      </w:r>
      <w:r w:rsidRPr="00E66361">
        <w:t xml:space="preserve"> na konci suchých period ukazují v mladém smrkovém porostu zvyšování </w:t>
      </w:r>
      <w:r w:rsidRPr="00E66361">
        <w:lastRenderedPageBreak/>
        <w:t xml:space="preserve">objemové vlhkosti od nejsušší svrchní půdní vrstvy k nejvlhčí vrstvě v hloubce </w:t>
      </w:r>
      <w:smartTag w:uri="urn:schemas-microsoft-com:office:smarttags" w:element="metricconverter">
        <w:smartTagPr>
          <w:attr w:name="ProductID" w:val="50 cm"/>
        </w:smartTagPr>
        <w:r w:rsidRPr="00E66361">
          <w:t>50 cm</w:t>
        </w:r>
      </w:smartTag>
      <w:r w:rsidRPr="00E66361">
        <w:t>. V mladém bukovém porostu na D</w:t>
      </w:r>
      <w:r>
        <w:t>eštenské stráni</w:t>
      </w:r>
      <w:r w:rsidRPr="00E66361">
        <w:t xml:space="preserve"> je tomu právě naopak. Vláhové podmínky buku by tak v sušších periodách mohly být pro smrk příznivé. </w:t>
      </w:r>
      <w:r w:rsidRPr="003D79D9">
        <w:rPr>
          <w:b/>
        </w:rPr>
        <w:t xml:space="preserve">Otázkou zůstává poměr zastoupení obou dřevin. </w:t>
      </w:r>
    </w:p>
    <w:p w:rsidR="002C4B72" w:rsidRPr="003D79D9" w:rsidRDefault="002C4B72" w:rsidP="002C4B72">
      <w:pPr>
        <w:jc w:val="both"/>
        <w:rPr>
          <w:b/>
        </w:rPr>
      </w:pPr>
      <w:r>
        <w:t>Na základě výsledků z této lokality řešitelé</w:t>
      </w:r>
      <w:r w:rsidRPr="00E66361">
        <w:t xml:space="preserve"> navrhli metodu odhadu potenciálu hydraulického liftu buku ve prospěch smrku superpozicí buku do smrkového porostu. </w:t>
      </w:r>
      <w:r w:rsidRPr="003D79D9">
        <w:rPr>
          <w:b/>
        </w:rPr>
        <w:t>Pro účely hydraulického liftu buku ve prospěch smrku bylo odvozeno jednotlivé přimíšení buku 30 %. Příměs 30 % buku ve smrkovém porostu modelově zvýšila objemovou vlhkost nejsvrchnější půdní vrstvy (0–10 cm) v konci vyskytujících se suchých period nad hodnotu mimo oblast snížené dostupnosti půdní vody pro rostliny (4–11 %). Modelově tak mohlo být doporučeno druhové složení porostů horských lesů ve vazbě na hydraulický lift buku: smrk 70, buk 30.</w:t>
      </w:r>
    </w:p>
    <w:p w:rsidR="002C4B72" w:rsidRDefault="002C4B72" w:rsidP="002C4B72">
      <w:pPr>
        <w:jc w:val="both"/>
      </w:pPr>
      <w:r>
        <w:t>Řešitelé ale poukazují na to, že je</w:t>
      </w:r>
      <w:r w:rsidRPr="00E66361">
        <w:t xml:space="preserve"> rovněž potřeba </w:t>
      </w:r>
      <w:r>
        <w:t>ověřit, jak tento systém funguje v nižších vegetačních stupních</w:t>
      </w:r>
      <w:r w:rsidRPr="00E66361">
        <w:t xml:space="preserve"> s ještě </w:t>
      </w:r>
      <w:r>
        <w:t>nižšími sráž</w:t>
      </w:r>
      <w:r w:rsidRPr="00E66361">
        <w:t>k</w:t>
      </w:r>
      <w:r>
        <w:t>ami</w:t>
      </w:r>
      <w:r w:rsidRPr="00E66361">
        <w:t xml:space="preserve"> a delšími suchými periodami.</w:t>
      </w:r>
    </w:p>
    <w:p w:rsidR="002C4B72" w:rsidRDefault="002C4B72" w:rsidP="002C4B72">
      <w:pPr>
        <w:jc w:val="both"/>
      </w:pPr>
      <w:r>
        <w:t xml:space="preserve">Bližší informace o výzkumu hydraulického liftu buku pro smrk jsou popsány v článku ve Zprávách lesnického výzkumu: </w:t>
      </w:r>
      <w:hyperlink r:id="rId8" w:history="1">
        <w:r w:rsidRPr="00395C2A">
          <w:rPr>
            <w:rStyle w:val="Hypertextovodkaz"/>
          </w:rPr>
          <w:t>http://www.vulhm.cz//sites/File/ZLV/fulltext/379.pdf</w:t>
        </w:r>
      </w:hyperlink>
    </w:p>
    <w:p w:rsidR="002C4B72" w:rsidRPr="00F9618A" w:rsidRDefault="002C4B72" w:rsidP="002C4B72">
      <w:pPr>
        <w:spacing w:after="0"/>
        <w:rPr>
          <w:i/>
        </w:rPr>
      </w:pPr>
      <w:r w:rsidRPr="00F9618A">
        <w:rPr>
          <w:i/>
        </w:rPr>
        <w:t>Kontaktní údaje</w:t>
      </w:r>
      <w:r>
        <w:rPr>
          <w:i/>
        </w:rPr>
        <w:t xml:space="preserve"> na řešitele</w:t>
      </w:r>
      <w:r w:rsidRPr="00F9618A">
        <w:rPr>
          <w:i/>
        </w:rPr>
        <w:t>:</w:t>
      </w:r>
    </w:p>
    <w:p w:rsidR="002C4B72" w:rsidRPr="00910773" w:rsidRDefault="002C4B72" w:rsidP="002C4B72">
      <w:pPr>
        <w:spacing w:after="0"/>
        <w:rPr>
          <w:i/>
        </w:rPr>
      </w:pPr>
      <w:r>
        <w:rPr>
          <w:i/>
        </w:rPr>
        <w:t xml:space="preserve">Ing. </w:t>
      </w:r>
      <w:r w:rsidRPr="00910773">
        <w:rPr>
          <w:i/>
        </w:rPr>
        <w:t>František Šach</w:t>
      </w:r>
      <w:r>
        <w:rPr>
          <w:i/>
        </w:rPr>
        <w:t>, CSc.</w:t>
      </w:r>
      <w:r w:rsidRPr="00910773">
        <w:rPr>
          <w:i/>
        </w:rPr>
        <w:t xml:space="preserve"> – </w:t>
      </w:r>
      <w:r>
        <w:rPr>
          <w:i/>
        </w:rPr>
        <w:t xml:space="preserve">Ing. </w:t>
      </w:r>
      <w:r w:rsidRPr="00910773">
        <w:rPr>
          <w:i/>
        </w:rPr>
        <w:t>Vladimír Černohous</w:t>
      </w:r>
      <w:r>
        <w:rPr>
          <w:i/>
        </w:rPr>
        <w:t>, Ph.D.</w:t>
      </w:r>
    </w:p>
    <w:p w:rsidR="002C4B72" w:rsidRDefault="002C4B72" w:rsidP="002C4B72">
      <w:pPr>
        <w:spacing w:after="0"/>
        <w:jc w:val="both"/>
        <w:rPr>
          <w:rFonts w:cs="Arial"/>
          <w:i/>
        </w:rPr>
      </w:pPr>
      <w:r w:rsidRPr="00CA1155">
        <w:rPr>
          <w:rFonts w:cs="Arial"/>
          <w:i/>
        </w:rPr>
        <w:t>Výzkumný ústav lesního hospo</w:t>
      </w:r>
      <w:r>
        <w:rPr>
          <w:rFonts w:cs="Arial"/>
          <w:i/>
        </w:rPr>
        <w:t>dářství a myslivosti, v. v. i.</w:t>
      </w:r>
    </w:p>
    <w:p w:rsidR="002C4B72" w:rsidRPr="00CA1155" w:rsidRDefault="002C4B72" w:rsidP="002C4B72">
      <w:pPr>
        <w:spacing w:after="0"/>
        <w:jc w:val="both"/>
        <w:rPr>
          <w:rFonts w:cs="Arial"/>
          <w:i/>
        </w:rPr>
      </w:pPr>
      <w:r>
        <w:rPr>
          <w:rFonts w:cs="Arial"/>
          <w:i/>
        </w:rPr>
        <w:t xml:space="preserve">Výzkumná stanice Opočno, </w:t>
      </w:r>
      <w:r w:rsidRPr="00CA1155">
        <w:rPr>
          <w:rFonts w:cs="Arial"/>
          <w:i/>
        </w:rPr>
        <w:t>Na Olivě 550, 517 73 Opočno</w:t>
      </w:r>
    </w:p>
    <w:p w:rsidR="002C4B72" w:rsidRPr="00CA1155" w:rsidRDefault="004F161B" w:rsidP="002C4B72">
      <w:pPr>
        <w:jc w:val="both"/>
        <w:rPr>
          <w:rFonts w:cs="Arial"/>
          <w:i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5BCA841E" wp14:editId="033B65FE">
            <wp:simplePos x="0" y="0"/>
            <wp:positionH relativeFrom="margin">
              <wp:posOffset>2720340</wp:posOffset>
            </wp:positionH>
            <wp:positionV relativeFrom="paragraph">
              <wp:posOffset>163830</wp:posOffset>
            </wp:positionV>
            <wp:extent cx="3421380" cy="2565400"/>
            <wp:effectExtent l="19050" t="19050" r="26670" b="2540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Z_Hydraulický lift_foto1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2565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B72">
        <w:rPr>
          <w:rFonts w:cs="Arial"/>
          <w:i/>
        </w:rPr>
        <w:t>e</w:t>
      </w:r>
      <w:r w:rsidR="002C4B72" w:rsidRPr="00CA1155">
        <w:rPr>
          <w:rFonts w:cs="Arial"/>
          <w:i/>
        </w:rPr>
        <w:t>-mail sach@vulhmop.cz</w:t>
      </w:r>
    </w:p>
    <w:p w:rsidR="002C4B72" w:rsidRPr="004F161B" w:rsidRDefault="004F161B" w:rsidP="002C4B72">
      <w:pPr>
        <w:rPr>
          <w:i/>
        </w:rPr>
      </w:pPr>
      <w:r w:rsidRPr="004F161B">
        <w:rPr>
          <w:i/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18550666" wp14:editId="10E338B2">
            <wp:simplePos x="0" y="0"/>
            <wp:positionH relativeFrom="margin">
              <wp:align>left</wp:align>
            </wp:positionH>
            <wp:positionV relativeFrom="paragraph">
              <wp:posOffset>1638935</wp:posOffset>
            </wp:positionV>
            <wp:extent cx="4055745" cy="2695575"/>
            <wp:effectExtent l="19050" t="19050" r="20955" b="28575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Z_Hydraulický lift_foto3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745" cy="2695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61B">
        <w:rPr>
          <w:i/>
        </w:rPr>
        <w:t>Ilustrační foto: archiv VÚLHM</w:t>
      </w:r>
    </w:p>
    <w:sectPr w:rsidR="002C4B72" w:rsidRPr="004F161B" w:rsidSect="001E734D">
      <w:headerReference w:type="default" r:id="rId11"/>
      <w:pgSz w:w="11906" w:h="16838"/>
      <w:pgMar w:top="255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55B" w:rsidRDefault="0043055B" w:rsidP="00BD1C47">
      <w:pPr>
        <w:spacing w:after="0" w:line="240" w:lineRule="auto"/>
      </w:pPr>
      <w:r>
        <w:separator/>
      </w:r>
    </w:p>
  </w:endnote>
  <w:endnote w:type="continuationSeparator" w:id="0">
    <w:p w:rsidR="0043055B" w:rsidRDefault="0043055B" w:rsidP="00BD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55B" w:rsidRDefault="0043055B" w:rsidP="00BD1C47">
      <w:pPr>
        <w:spacing w:after="0" w:line="240" w:lineRule="auto"/>
      </w:pPr>
      <w:r>
        <w:separator/>
      </w:r>
    </w:p>
  </w:footnote>
  <w:footnote w:type="continuationSeparator" w:id="0">
    <w:p w:rsidR="0043055B" w:rsidRDefault="0043055B" w:rsidP="00BD1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C47" w:rsidRDefault="00415D2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685A60A" wp14:editId="703FA2C0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790575" cy="819150"/>
          <wp:effectExtent l="0" t="0" r="0" b="0"/>
          <wp:wrapTight wrapText="bothSides">
            <wp:wrapPolygon edited="0">
              <wp:start x="0" y="0"/>
              <wp:lineTo x="0" y="21098"/>
              <wp:lineTo x="20819" y="21098"/>
              <wp:lineTo x="20819" y="0"/>
              <wp:lineTo x="0" y="0"/>
            </wp:wrapPolygon>
          </wp:wrapTight>
          <wp:docPr id="5" name="Obrázek 5" descr="logo-VÚLHM-velké-zelen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VÚLHM-velké-zelené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2411"/>
                  <a:stretch/>
                </pic:blipFill>
                <pic:spPr bwMode="auto">
                  <a:xfrm>
                    <a:off x="0" y="0"/>
                    <a:ext cx="790575" cy="8193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C47" w:rsidRDefault="00BD1C47">
    <w:pPr>
      <w:pStyle w:val="Zhlav"/>
    </w:pPr>
  </w:p>
  <w:p w:rsidR="005E0D4D" w:rsidRDefault="005E0D4D" w:rsidP="005E0D4D">
    <w:pPr>
      <w:pStyle w:val="Zhlav"/>
      <w:tabs>
        <w:tab w:val="center" w:pos="2835"/>
      </w:tabs>
      <w:ind w:left="1418"/>
      <w:rPr>
        <w:rFonts w:ascii="Calibri" w:hAnsi="Calibri" w:cs="Arial"/>
        <w:b/>
        <w:color w:val="003300"/>
        <w:sz w:val="28"/>
        <w:szCs w:val="28"/>
      </w:rPr>
    </w:pPr>
    <w:r w:rsidRPr="00AF559C">
      <w:rPr>
        <w:rFonts w:ascii="Calibri" w:hAnsi="Calibri" w:cs="Arial"/>
        <w:b/>
        <w:color w:val="003300"/>
        <w:sz w:val="28"/>
        <w:szCs w:val="28"/>
      </w:rPr>
      <w:t>Výzkumný ústav lesního hospodářství a myslivosti, v.</w:t>
    </w:r>
    <w:r>
      <w:rPr>
        <w:rFonts w:ascii="Calibri" w:hAnsi="Calibri" w:cs="Arial"/>
        <w:b/>
        <w:color w:val="003300"/>
        <w:sz w:val="28"/>
        <w:szCs w:val="28"/>
      </w:rPr>
      <w:t xml:space="preserve"> </w:t>
    </w:r>
    <w:r w:rsidRPr="00AF559C">
      <w:rPr>
        <w:rFonts w:ascii="Calibri" w:hAnsi="Calibri" w:cs="Arial"/>
        <w:b/>
        <w:color w:val="003300"/>
        <w:sz w:val="28"/>
        <w:szCs w:val="28"/>
      </w:rPr>
      <w:t>v.</w:t>
    </w:r>
    <w:r>
      <w:rPr>
        <w:rFonts w:ascii="Calibri" w:hAnsi="Calibri" w:cs="Arial"/>
        <w:b/>
        <w:color w:val="003300"/>
        <w:sz w:val="28"/>
        <w:szCs w:val="28"/>
      </w:rPr>
      <w:t xml:space="preserve"> </w:t>
    </w:r>
    <w:r w:rsidRPr="00AF559C">
      <w:rPr>
        <w:rFonts w:ascii="Calibri" w:hAnsi="Calibri" w:cs="Arial"/>
        <w:b/>
        <w:color w:val="003300"/>
        <w:sz w:val="28"/>
        <w:szCs w:val="28"/>
      </w:rPr>
      <w:t>i.</w:t>
    </w:r>
  </w:p>
  <w:p w:rsidR="005E0D4D" w:rsidRDefault="005E0D4D">
    <w:pPr>
      <w:pStyle w:val="Zhlav"/>
    </w:pPr>
  </w:p>
  <w:p w:rsidR="005E0D4D" w:rsidRDefault="005E0D4D" w:rsidP="00415D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4BA1"/>
    <w:multiLevelType w:val="hybridMultilevel"/>
    <w:tmpl w:val="2278B3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849C2"/>
    <w:multiLevelType w:val="hybridMultilevel"/>
    <w:tmpl w:val="4B184024"/>
    <w:lvl w:ilvl="0" w:tplc="125A4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41"/>
    <w:rsid w:val="00002C82"/>
    <w:rsid w:val="000531E9"/>
    <w:rsid w:val="00074368"/>
    <w:rsid w:val="000A0088"/>
    <w:rsid w:val="000B0429"/>
    <w:rsid w:val="000C3055"/>
    <w:rsid w:val="001034DC"/>
    <w:rsid w:val="0015091D"/>
    <w:rsid w:val="001764E6"/>
    <w:rsid w:val="001D4256"/>
    <w:rsid w:val="001E734D"/>
    <w:rsid w:val="00225C3F"/>
    <w:rsid w:val="00287215"/>
    <w:rsid w:val="002B1C33"/>
    <w:rsid w:val="002C4B72"/>
    <w:rsid w:val="00313F7F"/>
    <w:rsid w:val="00337CEC"/>
    <w:rsid w:val="003730FE"/>
    <w:rsid w:val="003C7B96"/>
    <w:rsid w:val="00415D27"/>
    <w:rsid w:val="00416E1C"/>
    <w:rsid w:val="0043055B"/>
    <w:rsid w:val="00443DC4"/>
    <w:rsid w:val="00453086"/>
    <w:rsid w:val="00455D9E"/>
    <w:rsid w:val="00492DE0"/>
    <w:rsid w:val="004C15FD"/>
    <w:rsid w:val="004F161B"/>
    <w:rsid w:val="005103B5"/>
    <w:rsid w:val="00581ECF"/>
    <w:rsid w:val="00584BE5"/>
    <w:rsid w:val="005C5826"/>
    <w:rsid w:val="005E0D4D"/>
    <w:rsid w:val="00602B7B"/>
    <w:rsid w:val="00681FDB"/>
    <w:rsid w:val="0069643E"/>
    <w:rsid w:val="006A23C0"/>
    <w:rsid w:val="006D0E90"/>
    <w:rsid w:val="007748D0"/>
    <w:rsid w:val="008C0C7D"/>
    <w:rsid w:val="008C1652"/>
    <w:rsid w:val="008D7DE2"/>
    <w:rsid w:val="0090203C"/>
    <w:rsid w:val="009430FC"/>
    <w:rsid w:val="0099718C"/>
    <w:rsid w:val="009D6512"/>
    <w:rsid w:val="00A1021D"/>
    <w:rsid w:val="00A46600"/>
    <w:rsid w:val="00A96225"/>
    <w:rsid w:val="00AA2953"/>
    <w:rsid w:val="00AB3DE1"/>
    <w:rsid w:val="00AD79D4"/>
    <w:rsid w:val="00B01642"/>
    <w:rsid w:val="00B26A56"/>
    <w:rsid w:val="00B82F82"/>
    <w:rsid w:val="00BD1C47"/>
    <w:rsid w:val="00C05AB7"/>
    <w:rsid w:val="00CC47AA"/>
    <w:rsid w:val="00CD4585"/>
    <w:rsid w:val="00CF338C"/>
    <w:rsid w:val="00DF1A41"/>
    <w:rsid w:val="00E466F7"/>
    <w:rsid w:val="00E57F29"/>
    <w:rsid w:val="00E828E1"/>
    <w:rsid w:val="00F7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69DA52-9146-491F-BE52-5368E127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3DE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B3DE1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B3DE1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NadpisIII">
    <w:name w:val="Nadpis III"/>
    <w:basedOn w:val="Normln"/>
    <w:next w:val="Normln"/>
    <w:rsid w:val="00AB3DE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B3DE1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B3D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3D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3DE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DE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1C47"/>
  </w:style>
  <w:style w:type="paragraph" w:styleId="Zpat">
    <w:name w:val="footer"/>
    <w:basedOn w:val="Normln"/>
    <w:link w:val="ZpatChar"/>
    <w:uiPriority w:val="99"/>
    <w:unhideWhenUsed/>
    <w:rsid w:val="00BD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C47"/>
  </w:style>
  <w:style w:type="paragraph" w:styleId="Normlnweb">
    <w:name w:val="Normal (Web)"/>
    <w:basedOn w:val="Normln"/>
    <w:uiPriority w:val="99"/>
    <w:unhideWhenUsed/>
    <w:rsid w:val="0010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034DC"/>
  </w:style>
  <w:style w:type="paragraph" w:styleId="Odstavecseseznamem">
    <w:name w:val="List Paragraph"/>
    <w:basedOn w:val="Normln"/>
    <w:uiPriority w:val="34"/>
    <w:qFormat/>
    <w:rsid w:val="00997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ulhm.cz//sites/File/ZLV/fulltext/379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hubackovaj</cp:lastModifiedBy>
  <cp:revision>2</cp:revision>
  <cp:lastPrinted>2016-06-28T06:31:00Z</cp:lastPrinted>
  <dcterms:created xsi:type="dcterms:W3CDTF">2016-07-18T09:24:00Z</dcterms:created>
  <dcterms:modified xsi:type="dcterms:W3CDTF">2016-07-18T09:24:00Z</dcterms:modified>
</cp:coreProperties>
</file>