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6608E" w14:textId="77777777" w:rsidR="00AD3A9E" w:rsidRPr="00A0466A" w:rsidRDefault="00AD3A9E" w:rsidP="00223E80">
      <w:pPr>
        <w:spacing w:before="240" w:line="240" w:lineRule="auto"/>
        <w:rPr>
          <w:rFonts w:ascii="Tahoma" w:eastAsiaTheme="majorEastAsia" w:hAnsi="Tahoma" w:cs="Tahoma"/>
          <w:b/>
          <w:bCs/>
          <w:color w:val="ED7D31" w:themeColor="accent2"/>
          <w:sz w:val="28"/>
          <w:szCs w:val="28"/>
        </w:rPr>
      </w:pPr>
      <w:bookmarkStart w:id="0" w:name="_GoBack"/>
      <w:bookmarkEnd w:id="0"/>
      <w:r w:rsidRPr="00A0466A">
        <w:rPr>
          <w:rFonts w:ascii="Tahoma" w:eastAsiaTheme="majorEastAsia" w:hAnsi="Tahoma" w:cs="Tahoma"/>
          <w:b/>
          <w:bCs/>
          <w:color w:val="ED7D31" w:themeColor="accent2"/>
          <w:sz w:val="28"/>
          <w:szCs w:val="28"/>
        </w:rPr>
        <w:t xml:space="preserve">Prodáváte půdu? Vyhněte se spekulantům, přijít totiž můžete až o statisíce </w:t>
      </w:r>
    </w:p>
    <w:p w14:paraId="523DD166" w14:textId="38A5983B" w:rsidR="00A37B9E" w:rsidRPr="00A37B9E" w:rsidRDefault="00AD3A9E" w:rsidP="00223E80">
      <w:pPr>
        <w:spacing w:before="240" w:line="240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Brno</w:t>
      </w:r>
      <w:r w:rsidR="00A37B9E" w:rsidRPr="00A37B9E">
        <w:rPr>
          <w:rFonts w:ascii="Tahoma" w:hAnsi="Tahoma" w:cs="Tahoma"/>
          <w:i/>
          <w:sz w:val="20"/>
          <w:szCs w:val="20"/>
        </w:rPr>
        <w:t xml:space="preserve">, </w:t>
      </w:r>
      <w:r w:rsidR="00183E26">
        <w:rPr>
          <w:rFonts w:ascii="Tahoma" w:hAnsi="Tahoma" w:cs="Tahoma"/>
          <w:i/>
          <w:sz w:val="20"/>
          <w:szCs w:val="20"/>
        </w:rPr>
        <w:t>20</w:t>
      </w:r>
      <w:r w:rsidR="00A37B9E" w:rsidRPr="00A37B9E">
        <w:rPr>
          <w:rFonts w:ascii="Tahoma" w:hAnsi="Tahoma" w:cs="Tahoma"/>
          <w:i/>
          <w:sz w:val="20"/>
          <w:szCs w:val="20"/>
        </w:rPr>
        <w:t xml:space="preserve">. </w:t>
      </w:r>
      <w:r w:rsidR="007714D6">
        <w:rPr>
          <w:rFonts w:ascii="Tahoma" w:hAnsi="Tahoma" w:cs="Tahoma"/>
          <w:i/>
          <w:sz w:val="20"/>
          <w:szCs w:val="20"/>
        </w:rPr>
        <w:t>června</w:t>
      </w:r>
      <w:r w:rsidR="00A37B9E" w:rsidRPr="00A37B9E">
        <w:rPr>
          <w:rFonts w:ascii="Tahoma" w:hAnsi="Tahoma" w:cs="Tahoma"/>
          <w:i/>
          <w:sz w:val="20"/>
          <w:szCs w:val="20"/>
        </w:rPr>
        <w:t xml:space="preserve"> 2019</w:t>
      </w:r>
    </w:p>
    <w:p w14:paraId="2897125E" w14:textId="634C4BFD" w:rsidR="00835D83" w:rsidRDefault="00AD3A9E" w:rsidP="00223E80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D3A9E">
        <w:rPr>
          <w:rFonts w:ascii="Tahoma" w:hAnsi="Tahoma" w:cs="Tahoma"/>
          <w:b/>
          <w:sz w:val="20"/>
          <w:szCs w:val="20"/>
        </w:rPr>
        <w:t>Cen</w:t>
      </w:r>
      <w:r w:rsidR="00D5725A">
        <w:rPr>
          <w:rFonts w:ascii="Tahoma" w:hAnsi="Tahoma" w:cs="Tahoma"/>
          <w:b/>
          <w:sz w:val="20"/>
          <w:szCs w:val="20"/>
        </w:rPr>
        <w:t>y</w:t>
      </w:r>
      <w:r w:rsidRPr="00AD3A9E">
        <w:rPr>
          <w:rFonts w:ascii="Tahoma" w:hAnsi="Tahoma" w:cs="Tahoma"/>
          <w:b/>
          <w:sz w:val="20"/>
          <w:szCs w:val="20"/>
        </w:rPr>
        <w:t xml:space="preserve"> zemědělsk</w:t>
      </w:r>
      <w:r>
        <w:rPr>
          <w:rFonts w:ascii="Tahoma" w:hAnsi="Tahoma" w:cs="Tahoma"/>
          <w:b/>
          <w:sz w:val="20"/>
          <w:szCs w:val="20"/>
        </w:rPr>
        <w:t>ých pozemků</w:t>
      </w:r>
      <w:r w:rsidRPr="00AD3A9E">
        <w:rPr>
          <w:rFonts w:ascii="Tahoma" w:hAnsi="Tahoma" w:cs="Tahoma"/>
          <w:b/>
          <w:sz w:val="20"/>
          <w:szCs w:val="20"/>
        </w:rPr>
        <w:t xml:space="preserve"> za posledních deset let vzrostl</w:t>
      </w:r>
      <w:r w:rsidR="00D5725A">
        <w:rPr>
          <w:rFonts w:ascii="Tahoma" w:hAnsi="Tahoma" w:cs="Tahoma"/>
          <w:b/>
          <w:sz w:val="20"/>
          <w:szCs w:val="20"/>
        </w:rPr>
        <w:t>y</w:t>
      </w:r>
      <w:r w:rsidRPr="00AD3A9E">
        <w:rPr>
          <w:rFonts w:ascii="Tahoma" w:hAnsi="Tahoma" w:cs="Tahoma"/>
          <w:b/>
          <w:sz w:val="20"/>
          <w:szCs w:val="20"/>
        </w:rPr>
        <w:t xml:space="preserve"> téměř trojnásobně, hektar kvalitní půdy stojí i 350 000 korun. </w:t>
      </w:r>
      <w:r w:rsidR="005077A5">
        <w:rPr>
          <w:rFonts w:ascii="Tahoma" w:hAnsi="Tahoma" w:cs="Tahoma"/>
          <w:b/>
          <w:sz w:val="20"/>
          <w:szCs w:val="20"/>
        </w:rPr>
        <w:t>Vysoká</w:t>
      </w:r>
      <w:r w:rsidRPr="00AD3A9E">
        <w:rPr>
          <w:rFonts w:ascii="Tahoma" w:hAnsi="Tahoma" w:cs="Tahoma"/>
          <w:b/>
          <w:sz w:val="20"/>
          <w:szCs w:val="20"/>
        </w:rPr>
        <w:t xml:space="preserve"> cena láká spekulanty, kteří se snaží půdu získat výrazně pod její tržní hodnotou. Ačkoliv se nejedná o férový přístup, takové jednání nenaplňuje podstatu podvodu, a je proto třeba být při prodeji půdy obezřetný. V nejhorším případě totiž může prodávající prodělat i stovky tisíc korun. Pomoci s orientací v cenách půdy mohou úředníci i chytré aplikace.</w:t>
      </w:r>
    </w:p>
    <w:p w14:paraId="26C7E24E" w14:textId="3DB04297" w:rsidR="00AD3A9E" w:rsidRDefault="005077A5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Ačkoliv růst cen půdy v tomto roce zatím spíše stagnuje, n</w:t>
      </w:r>
      <w:r w:rsidR="00AD3A9E" w:rsidRPr="00AD3A9E">
        <w:rPr>
          <w:rFonts w:ascii="Tahoma" w:hAnsi="Tahoma" w:cs="Tahoma"/>
          <w:bCs/>
          <w:sz w:val="20"/>
          <w:szCs w:val="20"/>
        </w:rPr>
        <w:t xml:space="preserve">ákup </w:t>
      </w:r>
      <w:r w:rsidR="00183E26">
        <w:rPr>
          <w:rFonts w:ascii="Tahoma" w:hAnsi="Tahoma" w:cs="Tahoma"/>
          <w:bCs/>
          <w:sz w:val="20"/>
          <w:szCs w:val="20"/>
        </w:rPr>
        <w:t>pozemků</w:t>
      </w:r>
      <w:r w:rsidR="00183E26" w:rsidRPr="00AD3A9E">
        <w:rPr>
          <w:rFonts w:ascii="Tahoma" w:hAnsi="Tahoma" w:cs="Tahoma"/>
          <w:bCs/>
          <w:sz w:val="20"/>
          <w:szCs w:val="20"/>
        </w:rPr>
        <w:t xml:space="preserve"> </w:t>
      </w:r>
      <w:r w:rsidR="00AD3A9E" w:rsidRPr="00AD3A9E">
        <w:rPr>
          <w:rFonts w:ascii="Tahoma" w:hAnsi="Tahoma" w:cs="Tahoma"/>
          <w:bCs/>
          <w:sz w:val="20"/>
          <w:szCs w:val="20"/>
        </w:rPr>
        <w:t xml:space="preserve">do soukromého vlastnictví může být v současné době </w:t>
      </w:r>
      <w:r>
        <w:rPr>
          <w:rFonts w:ascii="Tahoma" w:hAnsi="Tahoma" w:cs="Tahoma"/>
          <w:bCs/>
          <w:sz w:val="20"/>
          <w:szCs w:val="20"/>
        </w:rPr>
        <w:t xml:space="preserve">i </w:t>
      </w:r>
      <w:r w:rsidR="00AD3A9E" w:rsidRPr="00AD3A9E">
        <w:rPr>
          <w:rFonts w:ascii="Tahoma" w:hAnsi="Tahoma" w:cs="Tahoma"/>
          <w:bCs/>
          <w:sz w:val="20"/>
          <w:szCs w:val="20"/>
        </w:rPr>
        <w:t>vzhledem k</w:t>
      </w:r>
      <w:r>
        <w:rPr>
          <w:rFonts w:ascii="Tahoma" w:hAnsi="Tahoma" w:cs="Tahoma"/>
          <w:bCs/>
          <w:sz w:val="20"/>
          <w:szCs w:val="20"/>
        </w:rPr>
        <w:t xml:space="preserve"> vývoji během posledních deseti let </w:t>
      </w:r>
      <w:r w:rsidR="00AD3A9E" w:rsidRPr="00AD3A9E">
        <w:rPr>
          <w:rFonts w:ascii="Tahoma" w:hAnsi="Tahoma" w:cs="Tahoma"/>
          <w:bCs/>
          <w:sz w:val="20"/>
          <w:szCs w:val="20"/>
        </w:rPr>
        <w:t>vnímán jako velmi dobrá investice. To kromě seriózních zájemců</w:t>
      </w:r>
      <w:r w:rsidR="00556F11">
        <w:rPr>
          <w:rFonts w:ascii="Tahoma" w:hAnsi="Tahoma" w:cs="Tahoma"/>
          <w:bCs/>
          <w:sz w:val="20"/>
          <w:szCs w:val="20"/>
        </w:rPr>
        <w:t xml:space="preserve">, </w:t>
      </w:r>
      <w:r>
        <w:rPr>
          <w:rFonts w:ascii="Tahoma" w:hAnsi="Tahoma" w:cs="Tahoma"/>
          <w:bCs/>
          <w:sz w:val="20"/>
          <w:szCs w:val="20"/>
        </w:rPr>
        <w:t>farmářů</w:t>
      </w:r>
      <w:r w:rsidR="00556F11">
        <w:rPr>
          <w:rFonts w:ascii="Tahoma" w:hAnsi="Tahoma" w:cs="Tahoma"/>
          <w:bCs/>
          <w:sz w:val="20"/>
          <w:szCs w:val="20"/>
        </w:rPr>
        <w:t xml:space="preserve"> a zemědělských společností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D3A9E" w:rsidRPr="00AD3A9E">
        <w:rPr>
          <w:rFonts w:ascii="Tahoma" w:hAnsi="Tahoma" w:cs="Tahoma"/>
          <w:bCs/>
          <w:sz w:val="20"/>
          <w:szCs w:val="20"/>
        </w:rPr>
        <w:t xml:space="preserve">láká i řadu </w:t>
      </w:r>
      <w:r w:rsidR="00556F11">
        <w:rPr>
          <w:rFonts w:ascii="Tahoma" w:hAnsi="Tahoma" w:cs="Tahoma"/>
          <w:bCs/>
          <w:sz w:val="20"/>
          <w:szCs w:val="20"/>
        </w:rPr>
        <w:t>spekulativních investorů</w:t>
      </w:r>
      <w:r w:rsidR="00D07DFC">
        <w:rPr>
          <w:rFonts w:ascii="Tahoma" w:hAnsi="Tahoma" w:cs="Tahoma"/>
          <w:bCs/>
          <w:sz w:val="20"/>
          <w:szCs w:val="20"/>
        </w:rPr>
        <w:t xml:space="preserve"> </w:t>
      </w:r>
      <w:r w:rsidR="00AD3A9E" w:rsidRPr="00AD3A9E">
        <w:rPr>
          <w:rFonts w:ascii="Tahoma" w:hAnsi="Tahoma" w:cs="Tahoma"/>
          <w:bCs/>
          <w:sz w:val="20"/>
          <w:szCs w:val="20"/>
        </w:rPr>
        <w:t>s vidinou snadného výdělku. Pozemek nejprve nakoupí hluboko pod tržní cenou a následně ho prodají s výrazným ziskem.</w:t>
      </w:r>
    </w:p>
    <w:p w14:paraId="79F17AEA" w14:textId="0CC3A49B" w:rsidR="00AD3A9E" w:rsidRDefault="00AD3A9E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AD3A9E">
        <w:rPr>
          <w:rFonts w:ascii="Tahoma" w:hAnsi="Tahoma" w:cs="Tahoma"/>
          <w:bCs/>
          <w:i/>
          <w:iCs/>
          <w:sz w:val="20"/>
          <w:szCs w:val="20"/>
        </w:rPr>
        <w:t xml:space="preserve">„Pokud </w:t>
      </w:r>
      <w:r w:rsidR="00D07DFC">
        <w:rPr>
          <w:rFonts w:ascii="Tahoma" w:hAnsi="Tahoma" w:cs="Tahoma"/>
          <w:bCs/>
          <w:i/>
          <w:iCs/>
          <w:sz w:val="20"/>
          <w:szCs w:val="20"/>
        </w:rPr>
        <w:t>pozemek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 xml:space="preserve"> prodává soukromý vlastník, jedná se o čistě soukromoprávní vztah smluvních stran, a</w:t>
      </w:r>
      <w:r>
        <w:rPr>
          <w:rFonts w:ascii="Tahoma" w:hAnsi="Tahoma" w:cs="Tahoma"/>
          <w:bCs/>
          <w:i/>
          <w:iCs/>
          <w:sz w:val="20"/>
          <w:szCs w:val="20"/>
        </w:rPr>
        <w:t> 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>prodej se tak řídí principem nabídky a poptávky,“</w:t>
      </w:r>
      <w:r w:rsidRPr="00AD3A9E">
        <w:rPr>
          <w:rFonts w:ascii="Tahoma" w:hAnsi="Tahoma" w:cs="Tahoma"/>
          <w:bCs/>
          <w:sz w:val="20"/>
          <w:szCs w:val="20"/>
        </w:rPr>
        <w:t xml:space="preserve"> vysvětluje </w:t>
      </w:r>
      <w:r w:rsidRPr="00AD3A9E">
        <w:rPr>
          <w:rFonts w:ascii="Tahoma" w:hAnsi="Tahoma" w:cs="Tahoma"/>
          <w:b/>
          <w:sz w:val="20"/>
          <w:szCs w:val="20"/>
        </w:rPr>
        <w:t>Vojtěch Bílý</w:t>
      </w:r>
      <w:r w:rsidRPr="00AD3A9E">
        <w:rPr>
          <w:rFonts w:ascii="Tahoma" w:hAnsi="Tahoma" w:cs="Tahoma"/>
          <w:bCs/>
          <w:sz w:val="20"/>
          <w:szCs w:val="20"/>
        </w:rPr>
        <w:t>,</w:t>
      </w:r>
      <w:r w:rsidR="002622CF">
        <w:rPr>
          <w:rFonts w:ascii="Tahoma" w:hAnsi="Tahoma" w:cs="Tahoma"/>
          <w:bCs/>
          <w:sz w:val="20"/>
          <w:szCs w:val="20"/>
        </w:rPr>
        <w:t xml:space="preserve"> </w:t>
      </w:r>
      <w:r w:rsidRPr="00AD3A9E">
        <w:rPr>
          <w:rFonts w:ascii="Tahoma" w:hAnsi="Tahoma" w:cs="Tahoma"/>
          <w:bCs/>
          <w:sz w:val="20"/>
          <w:szCs w:val="20"/>
        </w:rPr>
        <w:t xml:space="preserve">mluvčí Ministerstva zemědělství. 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 xml:space="preserve">„Jsme si vědomi toho, že </w:t>
      </w:r>
      <w:r w:rsidR="009E27C5">
        <w:rPr>
          <w:rFonts w:ascii="Tahoma" w:hAnsi="Tahoma" w:cs="Tahoma"/>
          <w:bCs/>
          <w:i/>
          <w:iCs/>
          <w:sz w:val="20"/>
          <w:szCs w:val="20"/>
        </w:rPr>
        <w:t>spekulanti s</w:t>
      </w:r>
      <w:r w:rsidR="009E27C5" w:rsidRPr="00AD3A9E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>půd</w:t>
      </w:r>
      <w:r w:rsidR="009E27C5">
        <w:rPr>
          <w:rFonts w:ascii="Tahoma" w:hAnsi="Tahoma" w:cs="Tahoma"/>
          <w:bCs/>
          <w:i/>
          <w:iCs/>
          <w:sz w:val="20"/>
          <w:szCs w:val="20"/>
        </w:rPr>
        <w:t>ou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 xml:space="preserve"> rozesílají nepřeberné množství takových nevýhodných nabídek, je však na každém vlastníkovi, za kolik svůj pozemek zájemci prodá,“</w:t>
      </w:r>
      <w:r w:rsidRPr="00AD3A9E">
        <w:rPr>
          <w:rFonts w:ascii="Tahoma" w:hAnsi="Tahoma" w:cs="Tahoma"/>
          <w:bCs/>
          <w:sz w:val="20"/>
          <w:szCs w:val="20"/>
        </w:rPr>
        <w:t xml:space="preserve"> dodává. </w:t>
      </w:r>
    </w:p>
    <w:p w14:paraId="7B8BBB33" w14:textId="6C3A7135" w:rsidR="00AD3A9E" w:rsidRDefault="00AD3A9E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AD3A9E">
        <w:rPr>
          <w:rFonts w:ascii="Tahoma" w:hAnsi="Tahoma" w:cs="Tahoma"/>
          <w:bCs/>
          <w:sz w:val="20"/>
          <w:szCs w:val="20"/>
        </w:rPr>
        <w:t>Vzhledem k tomu, že takové jednání nevnímá české právo jako podvod či pokus o něj, je nejlepším možným řešením vlastník</w:t>
      </w:r>
      <w:r w:rsidR="005077A5">
        <w:rPr>
          <w:rFonts w:ascii="Tahoma" w:hAnsi="Tahoma" w:cs="Tahoma"/>
          <w:bCs/>
          <w:sz w:val="20"/>
          <w:szCs w:val="20"/>
        </w:rPr>
        <w:t>ům půd co nejvíce usnadnit přístup k potřebným informacím</w:t>
      </w:r>
      <w:r w:rsidRPr="00AD3A9E">
        <w:rPr>
          <w:rFonts w:ascii="Tahoma" w:hAnsi="Tahoma" w:cs="Tahoma"/>
          <w:bCs/>
          <w:sz w:val="20"/>
          <w:szCs w:val="20"/>
        </w:rPr>
        <w:t xml:space="preserve">. Spekulanti </w:t>
      </w:r>
      <w:r w:rsidR="005077A5">
        <w:rPr>
          <w:rFonts w:ascii="Tahoma" w:hAnsi="Tahoma" w:cs="Tahoma"/>
          <w:bCs/>
          <w:sz w:val="20"/>
          <w:szCs w:val="20"/>
        </w:rPr>
        <w:t>jsou si vědomi toho, že osvěta na trhu se zemědělskými pozemky už několik let probíhá a jejich pozice oslabuje, a</w:t>
      </w:r>
      <w:r w:rsidRPr="00AD3A9E">
        <w:rPr>
          <w:rFonts w:ascii="Tahoma" w:hAnsi="Tahoma" w:cs="Tahoma"/>
          <w:bCs/>
          <w:sz w:val="20"/>
          <w:szCs w:val="20"/>
        </w:rPr>
        <w:t xml:space="preserve"> cílí</w:t>
      </w:r>
      <w:r w:rsidR="005077A5">
        <w:rPr>
          <w:rFonts w:ascii="Tahoma" w:hAnsi="Tahoma" w:cs="Tahoma"/>
          <w:bCs/>
          <w:sz w:val="20"/>
          <w:szCs w:val="20"/>
        </w:rPr>
        <w:t xml:space="preserve"> tak</w:t>
      </w:r>
      <w:r w:rsidRPr="00AD3A9E">
        <w:rPr>
          <w:rFonts w:ascii="Tahoma" w:hAnsi="Tahoma" w:cs="Tahoma"/>
          <w:bCs/>
          <w:sz w:val="20"/>
          <w:szCs w:val="20"/>
        </w:rPr>
        <w:t xml:space="preserve"> nejčastěji na lidi, u kterých předpokládají neznalost, či dokonce nezájem. Jedná se například seniory bez </w:t>
      </w:r>
      <w:r w:rsidR="005077A5">
        <w:rPr>
          <w:rFonts w:ascii="Tahoma" w:hAnsi="Tahoma" w:cs="Tahoma"/>
          <w:bCs/>
          <w:sz w:val="20"/>
          <w:szCs w:val="20"/>
        </w:rPr>
        <w:t xml:space="preserve">znalosti práce s internetem a rychlými informacemi </w:t>
      </w:r>
      <w:r w:rsidRPr="00AD3A9E">
        <w:rPr>
          <w:rFonts w:ascii="Tahoma" w:hAnsi="Tahoma" w:cs="Tahoma"/>
          <w:bCs/>
          <w:sz w:val="20"/>
          <w:szCs w:val="20"/>
        </w:rPr>
        <w:t xml:space="preserve">nebo o pozůstalé, kteří majetek nabyli dědictvím a žádnou předchozí zkušenost s vlastnictvím půdy nemají. </w:t>
      </w:r>
    </w:p>
    <w:p w14:paraId="13FA54FB" w14:textId="7865C790" w:rsidR="00AD3A9E" w:rsidRPr="00AD3A9E" w:rsidRDefault="00AD3A9E" w:rsidP="00AD3A9E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D3A9E">
        <w:rPr>
          <w:rFonts w:ascii="Tahoma" w:hAnsi="Tahoma" w:cs="Tahoma"/>
          <w:b/>
          <w:sz w:val="20"/>
          <w:szCs w:val="20"/>
        </w:rPr>
        <w:t>S cenou pomohou i chytré mapy</w:t>
      </w:r>
    </w:p>
    <w:p w14:paraId="58B37B26" w14:textId="77777777" w:rsidR="003B360B" w:rsidRDefault="00AD3A9E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AD3A9E">
        <w:rPr>
          <w:rFonts w:ascii="Tahoma" w:hAnsi="Tahoma" w:cs="Tahoma"/>
          <w:bCs/>
          <w:sz w:val="20"/>
          <w:szCs w:val="20"/>
        </w:rPr>
        <w:t>Pomoci s odhadem tržní ceny půdy může například takzvan</w:t>
      </w:r>
      <w:r w:rsidR="00D07DFC">
        <w:rPr>
          <w:rFonts w:ascii="Tahoma" w:hAnsi="Tahoma" w:cs="Tahoma"/>
          <w:bCs/>
          <w:sz w:val="20"/>
          <w:szCs w:val="20"/>
        </w:rPr>
        <w:t>á</w:t>
      </w:r>
      <w:r w:rsidRPr="00AD3A9E">
        <w:rPr>
          <w:rFonts w:ascii="Tahoma" w:hAnsi="Tahoma" w:cs="Tahoma"/>
          <w:bCs/>
          <w:sz w:val="20"/>
          <w:szCs w:val="20"/>
        </w:rPr>
        <w:t xml:space="preserve"> BPEJ, tedy bonitovaná půdně ekologická jednotka. Jedná se o pětimístný kód, který popisuje odlišné charakteristiky zemědělských půd z půdně-genetického, půdně-ekologického, geologického, geomorfologického, klimatického a hydrologického hlediska. Jednotka </w:t>
      </w:r>
      <w:r>
        <w:rPr>
          <w:rFonts w:ascii="Tahoma" w:hAnsi="Tahoma" w:cs="Tahoma"/>
          <w:bCs/>
          <w:sz w:val="20"/>
          <w:szCs w:val="20"/>
        </w:rPr>
        <w:t xml:space="preserve">pak </w:t>
      </w:r>
      <w:r w:rsidRPr="00AD3A9E">
        <w:rPr>
          <w:rFonts w:ascii="Tahoma" w:hAnsi="Tahoma" w:cs="Tahoma"/>
          <w:bCs/>
          <w:sz w:val="20"/>
          <w:szCs w:val="20"/>
        </w:rPr>
        <w:t>tvoří podklad pro zákonná opatření a lze z ní odvodit i cenu dle vyhlášky č.</w:t>
      </w:r>
      <w:r>
        <w:rPr>
          <w:rFonts w:ascii="Tahoma" w:hAnsi="Tahoma" w:cs="Tahoma"/>
          <w:bCs/>
          <w:sz w:val="20"/>
          <w:szCs w:val="20"/>
        </w:rPr>
        <w:t> </w:t>
      </w:r>
      <w:r w:rsidRPr="00AD3A9E">
        <w:rPr>
          <w:rFonts w:ascii="Tahoma" w:hAnsi="Tahoma" w:cs="Tahoma"/>
          <w:bCs/>
          <w:sz w:val="20"/>
          <w:szCs w:val="20"/>
        </w:rPr>
        <w:t xml:space="preserve">441/2013 sb., ze které se následně stanovuje například daň z nabytí nemovitých věcí. </w:t>
      </w:r>
    </w:p>
    <w:p w14:paraId="7EADA4E1" w14:textId="055A2ECF" w:rsidR="00AD3A9E" w:rsidRDefault="007E1B30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Ú</w:t>
      </w:r>
      <w:r w:rsidR="00F91E74">
        <w:rPr>
          <w:rFonts w:ascii="Tahoma" w:hAnsi="Tahoma" w:cs="Tahoma"/>
          <w:bCs/>
          <w:sz w:val="20"/>
          <w:szCs w:val="20"/>
        </w:rPr>
        <w:t xml:space="preserve">řední cenu, jak se hodnotě půdy stanovené vyhlášky někdy říká, je pak možné zjistit například kontaktováním </w:t>
      </w:r>
      <w:r w:rsidR="007A735C">
        <w:rPr>
          <w:rFonts w:ascii="Tahoma" w:hAnsi="Tahoma" w:cs="Tahoma"/>
          <w:bCs/>
          <w:sz w:val="20"/>
          <w:szCs w:val="20"/>
        </w:rPr>
        <w:t>S</w:t>
      </w:r>
      <w:r w:rsidR="00F91E74">
        <w:rPr>
          <w:rFonts w:ascii="Tahoma" w:hAnsi="Tahoma" w:cs="Tahoma"/>
          <w:bCs/>
          <w:sz w:val="20"/>
          <w:szCs w:val="20"/>
        </w:rPr>
        <w:t>tátního pozemkového úřadu či realitní společnosti zabývající se prodejem zemědělské půdy</w:t>
      </w:r>
      <w:r w:rsidR="007A735C">
        <w:rPr>
          <w:rFonts w:ascii="Tahoma" w:hAnsi="Tahoma" w:cs="Tahoma"/>
          <w:bCs/>
          <w:sz w:val="20"/>
          <w:szCs w:val="20"/>
        </w:rPr>
        <w:t xml:space="preserve">, která navíc může pomoci </w:t>
      </w:r>
      <w:r w:rsidR="00E34C0E">
        <w:rPr>
          <w:rFonts w:ascii="Tahoma" w:hAnsi="Tahoma" w:cs="Tahoma"/>
          <w:bCs/>
          <w:sz w:val="20"/>
          <w:szCs w:val="20"/>
        </w:rPr>
        <w:t xml:space="preserve">i </w:t>
      </w:r>
      <w:r w:rsidR="007A735C">
        <w:rPr>
          <w:rFonts w:ascii="Tahoma" w:hAnsi="Tahoma" w:cs="Tahoma"/>
          <w:bCs/>
          <w:sz w:val="20"/>
          <w:szCs w:val="20"/>
        </w:rPr>
        <w:t xml:space="preserve">se stanovením ceny tržní. </w:t>
      </w:r>
      <w:r w:rsidR="00F91E74">
        <w:rPr>
          <w:rFonts w:ascii="Tahoma" w:hAnsi="Tahoma" w:cs="Tahoma"/>
          <w:bCs/>
          <w:sz w:val="20"/>
          <w:szCs w:val="20"/>
        </w:rPr>
        <w:t xml:space="preserve">Vůbec nejpohodlnější variantou je </w:t>
      </w:r>
      <w:r>
        <w:rPr>
          <w:rFonts w:ascii="Tahoma" w:hAnsi="Tahoma" w:cs="Tahoma"/>
          <w:bCs/>
          <w:sz w:val="20"/>
          <w:szCs w:val="20"/>
        </w:rPr>
        <w:t xml:space="preserve">však </w:t>
      </w:r>
      <w:r w:rsidR="00F91E74">
        <w:rPr>
          <w:rFonts w:ascii="Tahoma" w:hAnsi="Tahoma" w:cs="Tahoma"/>
          <w:bCs/>
          <w:sz w:val="20"/>
          <w:szCs w:val="20"/>
        </w:rPr>
        <w:t xml:space="preserve">dohledání </w:t>
      </w:r>
      <w:r>
        <w:rPr>
          <w:rFonts w:ascii="Tahoma" w:hAnsi="Tahoma" w:cs="Tahoma"/>
          <w:bCs/>
          <w:sz w:val="20"/>
          <w:szCs w:val="20"/>
        </w:rPr>
        <w:t xml:space="preserve">ceny </w:t>
      </w:r>
      <w:r w:rsidR="00F91E74">
        <w:rPr>
          <w:rFonts w:ascii="Tahoma" w:hAnsi="Tahoma" w:cs="Tahoma"/>
          <w:bCs/>
          <w:sz w:val="20"/>
          <w:szCs w:val="20"/>
        </w:rPr>
        <w:t xml:space="preserve">online. </w:t>
      </w:r>
    </w:p>
    <w:p w14:paraId="1C07500C" w14:textId="43CEAFE2" w:rsidR="007E1B30" w:rsidRDefault="00AD3A9E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AD3A9E">
        <w:rPr>
          <w:rFonts w:ascii="Tahoma" w:hAnsi="Tahoma" w:cs="Tahoma"/>
          <w:bCs/>
          <w:i/>
          <w:iCs/>
          <w:sz w:val="20"/>
          <w:szCs w:val="20"/>
        </w:rPr>
        <w:t xml:space="preserve">„Vyhlášku lze obecně u zemědělských pozemků využít jako jakýsi ukazatel tržní ceny. Ta je 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totiž 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>obvykle dvoj až trojnásobkem hodnoty stanovené touto vyhláškou. V dnešní internetové době navíc mohou zájemcům s orientací v této problematice pomoci i specializované online mapy, které umí území podle BPEJ ohraničit</w:t>
      </w:r>
      <w:r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 xml:space="preserve">i dle vyhlášky </w:t>
      </w:r>
      <w:proofErr w:type="spellStart"/>
      <w:r w:rsidRPr="00AD3A9E">
        <w:rPr>
          <w:rFonts w:ascii="Tahoma" w:hAnsi="Tahoma" w:cs="Tahoma"/>
          <w:bCs/>
          <w:i/>
          <w:iCs/>
          <w:sz w:val="20"/>
          <w:szCs w:val="20"/>
        </w:rPr>
        <w:t>nacenit</w:t>
      </w:r>
      <w:proofErr w:type="spellEnd"/>
      <w:r w:rsidRPr="00AD3A9E">
        <w:rPr>
          <w:rFonts w:ascii="Tahoma" w:hAnsi="Tahoma" w:cs="Tahoma"/>
          <w:bCs/>
          <w:i/>
          <w:iCs/>
          <w:sz w:val="20"/>
          <w:szCs w:val="20"/>
        </w:rPr>
        <w:t>,“</w:t>
      </w:r>
      <w:r w:rsidRPr="00AD3A9E">
        <w:rPr>
          <w:rFonts w:ascii="Tahoma" w:hAnsi="Tahoma" w:cs="Tahoma"/>
          <w:bCs/>
          <w:sz w:val="20"/>
          <w:szCs w:val="20"/>
        </w:rPr>
        <w:t xml:space="preserve"> vysvětluje </w:t>
      </w:r>
      <w:r w:rsidRPr="00AD3A9E">
        <w:rPr>
          <w:rFonts w:ascii="Tahoma" w:hAnsi="Tahoma" w:cs="Tahoma"/>
          <w:b/>
          <w:sz w:val="20"/>
          <w:szCs w:val="20"/>
        </w:rPr>
        <w:t>Drahomíra Zedníčková</w:t>
      </w:r>
      <w:r w:rsidRPr="00AD3A9E">
        <w:rPr>
          <w:rFonts w:ascii="Tahoma" w:hAnsi="Tahoma" w:cs="Tahoma"/>
          <w:bCs/>
          <w:sz w:val="20"/>
          <w:szCs w:val="20"/>
        </w:rPr>
        <w:t xml:space="preserve"> ze společnosti </w:t>
      </w:r>
      <w:proofErr w:type="spellStart"/>
      <w:r w:rsidRPr="00AD3A9E">
        <w:rPr>
          <w:rFonts w:ascii="Tahoma" w:hAnsi="Tahoma" w:cs="Tahoma"/>
          <w:bCs/>
          <w:sz w:val="20"/>
          <w:szCs w:val="20"/>
        </w:rPr>
        <w:t>TopGis</w:t>
      </w:r>
      <w:proofErr w:type="spellEnd"/>
      <w:r w:rsidRPr="00AD3A9E">
        <w:rPr>
          <w:rFonts w:ascii="Tahoma" w:hAnsi="Tahoma" w:cs="Tahoma"/>
          <w:bCs/>
          <w:sz w:val="20"/>
          <w:szCs w:val="20"/>
        </w:rPr>
        <w:t>, která se vývojem a provozováním</w:t>
      </w:r>
      <w:r w:rsidR="00AF0A1A">
        <w:rPr>
          <w:rFonts w:ascii="Tahoma" w:hAnsi="Tahoma" w:cs="Tahoma"/>
          <w:bCs/>
          <w:sz w:val="20"/>
          <w:szCs w:val="20"/>
        </w:rPr>
        <w:t xml:space="preserve"> takových </w:t>
      </w:r>
      <w:r w:rsidR="007E1B30">
        <w:rPr>
          <w:rFonts w:ascii="Tahoma" w:hAnsi="Tahoma" w:cs="Tahoma"/>
          <w:bCs/>
          <w:sz w:val="20"/>
          <w:szCs w:val="20"/>
        </w:rPr>
        <w:t>chytrých</w:t>
      </w:r>
      <w:r w:rsidRPr="00AD3A9E">
        <w:rPr>
          <w:rFonts w:ascii="Tahoma" w:hAnsi="Tahoma" w:cs="Tahoma"/>
          <w:bCs/>
          <w:sz w:val="20"/>
          <w:szCs w:val="20"/>
        </w:rPr>
        <w:t xml:space="preserve"> map zabývá. 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>„Člověk tak není nucen obcházet či obvolávat úřady, které by mu s oceněním půdy pomohly, vše si zvládne ověřit na několik kliknutí z</w:t>
      </w:r>
      <w:r>
        <w:rPr>
          <w:rFonts w:ascii="Tahoma" w:hAnsi="Tahoma" w:cs="Tahoma"/>
          <w:bCs/>
          <w:i/>
          <w:iCs/>
          <w:sz w:val="20"/>
          <w:szCs w:val="20"/>
        </w:rPr>
        <w:t> </w:t>
      </w:r>
      <w:r w:rsidRPr="00AD3A9E">
        <w:rPr>
          <w:rFonts w:ascii="Tahoma" w:hAnsi="Tahoma" w:cs="Tahoma"/>
          <w:bCs/>
          <w:i/>
          <w:iCs/>
          <w:sz w:val="20"/>
          <w:szCs w:val="20"/>
        </w:rPr>
        <w:t>domova sám,“</w:t>
      </w:r>
      <w:r w:rsidRPr="00AD3A9E">
        <w:rPr>
          <w:rFonts w:ascii="Tahoma" w:hAnsi="Tahoma" w:cs="Tahoma"/>
          <w:bCs/>
          <w:sz w:val="20"/>
          <w:szCs w:val="20"/>
        </w:rPr>
        <w:t xml:space="preserve"> </w:t>
      </w:r>
      <w:r w:rsidR="00F91E74">
        <w:rPr>
          <w:rFonts w:ascii="Tahoma" w:hAnsi="Tahoma" w:cs="Tahoma"/>
          <w:bCs/>
          <w:sz w:val="20"/>
          <w:szCs w:val="20"/>
        </w:rPr>
        <w:t>dodává</w:t>
      </w:r>
      <w:r w:rsidRPr="00AD3A9E">
        <w:rPr>
          <w:rFonts w:ascii="Tahoma" w:hAnsi="Tahoma" w:cs="Tahoma"/>
          <w:bCs/>
          <w:sz w:val="20"/>
          <w:szCs w:val="20"/>
        </w:rPr>
        <w:t>.</w:t>
      </w:r>
      <w:r w:rsidR="007A735C">
        <w:rPr>
          <w:rFonts w:ascii="Tahoma" w:hAnsi="Tahoma" w:cs="Tahoma"/>
          <w:bCs/>
          <w:sz w:val="20"/>
          <w:szCs w:val="20"/>
        </w:rPr>
        <w:t xml:space="preserve"> </w:t>
      </w:r>
    </w:p>
    <w:p w14:paraId="7CA3C18D" w14:textId="03E9ECEC" w:rsidR="00FB52E9" w:rsidRDefault="007A735C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Interaktivní mapy jsou dostupné na internetu například v</w:t>
      </w:r>
      <w:r w:rsidR="007E1B30">
        <w:rPr>
          <w:rFonts w:ascii="Tahoma" w:hAnsi="Tahoma" w:cs="Tahoma"/>
          <w:bCs/>
          <w:sz w:val="20"/>
          <w:szCs w:val="20"/>
        </w:rPr>
        <w:t> </w:t>
      </w:r>
      <w:r>
        <w:rPr>
          <w:rFonts w:ascii="Tahoma" w:hAnsi="Tahoma" w:cs="Tahoma"/>
          <w:bCs/>
          <w:sz w:val="20"/>
          <w:szCs w:val="20"/>
        </w:rPr>
        <w:t xml:space="preserve">rámci aplikace </w:t>
      </w:r>
      <w:r w:rsidR="007E1B30">
        <w:rPr>
          <w:rFonts w:ascii="Tahoma" w:hAnsi="Tahoma" w:cs="Tahoma"/>
          <w:bCs/>
          <w:sz w:val="20"/>
          <w:szCs w:val="20"/>
        </w:rPr>
        <w:t>Chytr</w:t>
      </w:r>
      <w:r w:rsidR="003B360B">
        <w:rPr>
          <w:rFonts w:ascii="Tahoma" w:hAnsi="Tahoma" w:cs="Tahoma"/>
          <w:bCs/>
          <w:sz w:val="20"/>
          <w:szCs w:val="20"/>
        </w:rPr>
        <w:t>e</w:t>
      </w:r>
      <w:r w:rsidR="007E1B30">
        <w:rPr>
          <w:rFonts w:ascii="Tahoma" w:hAnsi="Tahoma" w:cs="Tahoma"/>
          <w:bCs/>
          <w:sz w:val="20"/>
          <w:szCs w:val="20"/>
        </w:rPr>
        <w:t>mapy</w:t>
      </w:r>
      <w:r w:rsidR="003B360B">
        <w:rPr>
          <w:rFonts w:ascii="Tahoma" w:hAnsi="Tahoma" w:cs="Tahoma"/>
          <w:bCs/>
          <w:sz w:val="20"/>
          <w:szCs w:val="20"/>
        </w:rPr>
        <w:t>.cz</w:t>
      </w:r>
      <w:r w:rsidR="007E1B30">
        <w:rPr>
          <w:rFonts w:ascii="Tahoma" w:hAnsi="Tahoma" w:cs="Tahoma"/>
          <w:bCs/>
          <w:sz w:val="20"/>
          <w:szCs w:val="20"/>
        </w:rPr>
        <w:t xml:space="preserve">. </w:t>
      </w:r>
      <w:r w:rsidR="007E1B30" w:rsidRPr="00C80F76">
        <w:rPr>
          <w:rFonts w:ascii="Tahoma" w:hAnsi="Tahoma" w:cs="Tahoma"/>
          <w:bCs/>
          <w:i/>
          <w:iCs/>
          <w:sz w:val="20"/>
          <w:szCs w:val="20"/>
        </w:rPr>
        <w:t>„Díky tomu, že je</w:t>
      </w:r>
      <w:r w:rsidR="00C80F76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="007E1B30" w:rsidRPr="00C80F76">
        <w:rPr>
          <w:rFonts w:ascii="Tahoma" w:hAnsi="Tahoma" w:cs="Tahoma"/>
          <w:bCs/>
          <w:i/>
          <w:iCs/>
          <w:sz w:val="20"/>
          <w:szCs w:val="20"/>
        </w:rPr>
        <w:t xml:space="preserve">aplikace přímo propojena s katastrem nemovitostí, umožňuje rychlé a jednoduché vyhledávání informací o parcelách, o způsobu využití pozemků a v neposlední řadě </w:t>
      </w:r>
      <w:r w:rsidR="003B360B">
        <w:rPr>
          <w:rFonts w:ascii="Tahoma" w:hAnsi="Tahoma" w:cs="Tahoma"/>
          <w:bCs/>
          <w:i/>
          <w:iCs/>
          <w:sz w:val="20"/>
          <w:szCs w:val="20"/>
        </w:rPr>
        <w:t xml:space="preserve">pak </w:t>
      </w:r>
      <w:r w:rsidR="007E1B30" w:rsidRPr="00C80F76">
        <w:rPr>
          <w:rFonts w:ascii="Tahoma" w:hAnsi="Tahoma" w:cs="Tahoma"/>
          <w:bCs/>
          <w:i/>
          <w:iCs/>
          <w:sz w:val="20"/>
          <w:szCs w:val="20"/>
        </w:rPr>
        <w:t>i o</w:t>
      </w:r>
      <w:r w:rsidR="008C49AE">
        <w:rPr>
          <w:rFonts w:ascii="Tahoma" w:hAnsi="Tahoma" w:cs="Tahoma"/>
          <w:bCs/>
          <w:i/>
          <w:iCs/>
          <w:sz w:val="20"/>
          <w:szCs w:val="20"/>
        </w:rPr>
        <w:t> </w:t>
      </w:r>
      <w:r w:rsidR="00C80F76">
        <w:rPr>
          <w:rFonts w:ascii="Tahoma" w:hAnsi="Tahoma" w:cs="Tahoma"/>
          <w:bCs/>
          <w:i/>
          <w:iCs/>
          <w:sz w:val="20"/>
          <w:szCs w:val="20"/>
        </w:rPr>
        <w:t>jejich hodnotách</w:t>
      </w:r>
      <w:r w:rsidR="007E1B30" w:rsidRPr="00C80F76">
        <w:rPr>
          <w:rFonts w:ascii="Tahoma" w:hAnsi="Tahoma" w:cs="Tahoma"/>
          <w:bCs/>
          <w:i/>
          <w:iCs/>
          <w:sz w:val="20"/>
          <w:szCs w:val="20"/>
        </w:rPr>
        <w:t xml:space="preserve"> na základě vyhlášky</w:t>
      </w:r>
      <w:r w:rsidR="00C80F76" w:rsidRPr="00C80F76">
        <w:rPr>
          <w:rFonts w:ascii="Tahoma" w:hAnsi="Tahoma" w:cs="Tahoma"/>
          <w:bCs/>
          <w:i/>
          <w:iCs/>
          <w:sz w:val="20"/>
          <w:szCs w:val="20"/>
        </w:rPr>
        <w:t>,“</w:t>
      </w:r>
      <w:r w:rsidR="00C80F76">
        <w:rPr>
          <w:rFonts w:ascii="Tahoma" w:hAnsi="Tahoma" w:cs="Tahoma"/>
          <w:bCs/>
          <w:sz w:val="20"/>
          <w:szCs w:val="20"/>
        </w:rPr>
        <w:t xml:space="preserve"> uzavírá Zedníčková</w:t>
      </w:r>
    </w:p>
    <w:p w14:paraId="0678C170" w14:textId="402AE74B" w:rsidR="008818EB" w:rsidRDefault="008818EB" w:rsidP="00FB52E9">
      <w:pPr>
        <w:spacing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iCs/>
          <w:noProof/>
          <w:sz w:val="20"/>
          <w:szCs w:val="20"/>
          <w:lang w:eastAsia="cs-CZ"/>
        </w:rPr>
        <w:lastRenderedPageBreak/>
        <w:drawing>
          <wp:inline distT="0" distB="0" distL="0" distR="0" wp14:anchorId="6CCF4325" wp14:editId="77BF33D7">
            <wp:extent cx="5486400" cy="320040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F80BFA" w14:textId="414EE335" w:rsidR="00FB52E9" w:rsidRDefault="00FB52E9" w:rsidP="00FB52E9">
      <w:pPr>
        <w:spacing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zdroj: Farmy.cz</w:t>
      </w:r>
    </w:p>
    <w:p w14:paraId="0CFCAEC6" w14:textId="1246F4EE" w:rsidR="008818EB" w:rsidRDefault="008818EB" w:rsidP="00223E80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230C9AB8" w14:textId="7FF61D83" w:rsidR="00A0466A" w:rsidRDefault="00A0466A" w:rsidP="00223E80">
      <w:pPr>
        <w:spacing w:line="240" w:lineRule="auto"/>
        <w:rPr>
          <w:rFonts w:ascii="Tahoma" w:hAnsi="Tahoma" w:cs="Tahoma"/>
          <w:b/>
          <w:color w:val="ED7D31" w:themeColor="accent2"/>
          <w:sz w:val="21"/>
          <w:szCs w:val="21"/>
        </w:rPr>
      </w:pPr>
    </w:p>
    <w:p w14:paraId="67175A41" w14:textId="08A7009B" w:rsidR="00226A72" w:rsidRPr="00AD3A9E" w:rsidRDefault="00226A72" w:rsidP="00223E80">
      <w:pPr>
        <w:spacing w:line="240" w:lineRule="auto"/>
        <w:rPr>
          <w:rFonts w:ascii="Tahoma" w:hAnsi="Tahoma" w:cs="Tahoma"/>
          <w:b/>
          <w:color w:val="ED7D31" w:themeColor="accent2"/>
          <w:sz w:val="21"/>
          <w:szCs w:val="21"/>
        </w:rPr>
      </w:pPr>
      <w:r w:rsidRPr="00AD3A9E">
        <w:rPr>
          <w:rFonts w:ascii="Tahoma" w:hAnsi="Tahoma" w:cs="Tahoma"/>
          <w:b/>
          <w:color w:val="ED7D31" w:themeColor="accent2"/>
          <w:sz w:val="21"/>
          <w:szCs w:val="21"/>
        </w:rPr>
        <w:t>Kontakt</w:t>
      </w:r>
    </w:p>
    <w:p w14:paraId="05EE5D76" w14:textId="2C6719CF" w:rsidR="00226A72" w:rsidRDefault="00226A72" w:rsidP="00223E8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4"/>
          <w:szCs w:val="24"/>
          <w:lang w:val="de-AT" w:eastAsia="cs-CZ"/>
        </w:rPr>
      </w:pPr>
      <w:bookmarkStart w:id="1" w:name="_Hlk11317363"/>
      <w:r>
        <w:rPr>
          <w:rFonts w:ascii="Tahoma" w:eastAsia="Times New Roman" w:hAnsi="Arial Unicode MS" w:cs="Tahoma"/>
          <w:b/>
          <w:bCs/>
          <w:color w:val="222222"/>
          <w:sz w:val="20"/>
          <w:szCs w:val="20"/>
          <w:lang w:val="de-AT" w:eastAsia="cs-CZ"/>
        </w:rPr>
        <w:t xml:space="preserve">Anna </w:t>
      </w:r>
      <w:proofErr w:type="spellStart"/>
      <w:r>
        <w:rPr>
          <w:rFonts w:ascii="Tahoma" w:eastAsia="Times New Roman" w:hAnsi="Arial Unicode MS" w:cs="Tahoma"/>
          <w:b/>
          <w:bCs/>
          <w:color w:val="222222"/>
          <w:sz w:val="20"/>
          <w:szCs w:val="20"/>
          <w:lang w:val="de-AT" w:eastAsia="cs-CZ"/>
        </w:rPr>
        <w:t>Pivodov</w:t>
      </w:r>
      <w:r>
        <w:rPr>
          <w:rFonts w:ascii="Tahoma" w:eastAsia="Times New Roman" w:hAnsi="Arial Unicode MS" w:cs="Tahoma"/>
          <w:b/>
          <w:bCs/>
          <w:color w:val="222222"/>
          <w:sz w:val="20"/>
          <w:szCs w:val="20"/>
          <w:lang w:val="de-AT" w:eastAsia="cs-CZ"/>
        </w:rPr>
        <w:t>á</w:t>
      </w:r>
      <w:proofErr w:type="spellEnd"/>
    </w:p>
    <w:p w14:paraId="24843649" w14:textId="77777777" w:rsidR="00226A72" w:rsidRDefault="00226A72" w:rsidP="00223E8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4"/>
          <w:szCs w:val="24"/>
          <w:lang w:val="de-AT" w:eastAsia="cs-CZ"/>
        </w:rPr>
      </w:pPr>
      <w:r>
        <w:rPr>
          <w:rFonts w:ascii="Tahoma" w:eastAsia="Times New Roman" w:hAnsi="Arial Unicode MS" w:cs="Tahoma"/>
          <w:color w:val="222222"/>
          <w:sz w:val="20"/>
          <w:szCs w:val="20"/>
          <w:lang w:val="de-AT" w:eastAsia="cs-CZ"/>
        </w:rPr>
        <w:t>PR &amp; Media Manager</w:t>
      </w:r>
    </w:p>
    <w:p w14:paraId="7F234DC1" w14:textId="1B8783D8" w:rsidR="00226A72" w:rsidRDefault="00226A72" w:rsidP="00223E8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4"/>
          <w:szCs w:val="24"/>
          <w:lang w:val="de-AT" w:eastAsia="cs-CZ"/>
        </w:rPr>
      </w:pPr>
      <w:r>
        <w:rPr>
          <w:rFonts w:ascii="Times New Roman" w:hAnsi="Tahoma"/>
          <w:color w:val="222222"/>
          <w:sz w:val="20"/>
          <w:szCs w:val="20"/>
          <w:lang w:val="de-AT" w:eastAsia="cs-CZ"/>
        </w:rPr>
        <w:t> </w:t>
      </w:r>
    </w:p>
    <w:p w14:paraId="086AF102" w14:textId="230085BC" w:rsidR="00226A72" w:rsidRDefault="00A35C1F" w:rsidP="00223E8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4"/>
          <w:szCs w:val="24"/>
          <w:lang w:val="de-AT" w:eastAsia="cs-CZ"/>
        </w:rPr>
      </w:pPr>
      <w:hyperlink r:id="rId9" w:history="1">
        <w:r w:rsidR="00226A72" w:rsidRPr="00AD3A9E">
          <w:rPr>
            <w:rStyle w:val="Hypertextovodkaz"/>
            <w:rFonts w:ascii="Tahoma" w:hAnsi="Tahoma" w:cs="Tahoma"/>
            <w:b/>
            <w:bCs/>
            <w:color w:val="ED7D31" w:themeColor="accent2"/>
            <w:lang w:val="de-AT" w:eastAsia="cs-CZ"/>
          </w:rPr>
          <w:t>LESENSKY.CZ</w:t>
        </w:r>
      </w:hyperlink>
      <w:r w:rsidR="00226A72" w:rsidRPr="00AD3A9E">
        <w:rPr>
          <w:rFonts w:ascii="Times New Roman" w:hAnsi="Tahoma"/>
          <w:b/>
          <w:bCs/>
          <w:color w:val="ED7D31" w:themeColor="accent2"/>
          <w:sz w:val="20"/>
          <w:szCs w:val="20"/>
          <w:lang w:val="de-AT" w:eastAsia="cs-CZ"/>
        </w:rPr>
        <w:t> </w:t>
      </w:r>
      <w:proofErr w:type="spellStart"/>
      <w:r w:rsidR="00226A72">
        <w:rPr>
          <w:rFonts w:ascii="Tahoma" w:eastAsia="Times New Roman" w:hAnsi="Arial Unicode MS" w:cs="Tahoma"/>
          <w:color w:val="222222"/>
          <w:sz w:val="20"/>
          <w:szCs w:val="20"/>
          <w:lang w:val="de-AT" w:eastAsia="cs-CZ"/>
        </w:rPr>
        <w:t>s.r.o</w:t>
      </w:r>
      <w:proofErr w:type="spellEnd"/>
      <w:r w:rsidR="00226A72">
        <w:rPr>
          <w:rFonts w:ascii="Tahoma" w:eastAsia="Times New Roman" w:hAnsi="Arial Unicode MS" w:cs="Tahoma"/>
          <w:color w:val="222222"/>
          <w:sz w:val="20"/>
          <w:szCs w:val="20"/>
          <w:lang w:val="de-AT" w:eastAsia="cs-CZ"/>
        </w:rPr>
        <w:t>.</w:t>
      </w:r>
    </w:p>
    <w:p w14:paraId="09AC9200" w14:textId="77777777" w:rsidR="00226A72" w:rsidRDefault="00226A72" w:rsidP="00223E8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4"/>
          <w:szCs w:val="24"/>
          <w:lang w:val="en-US" w:eastAsia="cs-CZ"/>
        </w:rPr>
      </w:pPr>
      <w:proofErr w:type="spellStart"/>
      <w:proofErr w:type="gramStart"/>
      <w:r>
        <w:rPr>
          <w:rFonts w:ascii="Tahoma" w:eastAsia="Times New Roman" w:hAnsi="Arial Unicode MS" w:cs="Tahoma"/>
          <w:color w:val="222222"/>
          <w:sz w:val="20"/>
          <w:szCs w:val="20"/>
          <w:lang w:val="en-US" w:eastAsia="cs-CZ"/>
        </w:rPr>
        <w:t>mobil</w:t>
      </w:r>
      <w:proofErr w:type="spellEnd"/>
      <w:proofErr w:type="gramEnd"/>
      <w:r>
        <w:rPr>
          <w:rFonts w:ascii="Tahoma" w:eastAsia="Times New Roman" w:hAnsi="Arial Unicode MS" w:cs="Tahoma"/>
          <w:color w:val="222222"/>
          <w:sz w:val="20"/>
          <w:szCs w:val="20"/>
          <w:lang w:val="en-US" w:eastAsia="cs-CZ"/>
        </w:rPr>
        <w:t>: +420</w:t>
      </w:r>
      <w:r>
        <w:rPr>
          <w:rFonts w:ascii="Times New Roman" w:hAnsi="Tahoma"/>
          <w:color w:val="222222"/>
          <w:sz w:val="20"/>
          <w:szCs w:val="20"/>
          <w:lang w:val="en-US" w:eastAsia="cs-CZ"/>
        </w:rPr>
        <w:t> </w:t>
      </w:r>
      <w:r>
        <w:rPr>
          <w:rFonts w:ascii="Tahoma" w:eastAsia="Times New Roman" w:hAnsi="Arial Unicode MS" w:cs="Tahoma"/>
          <w:color w:val="222222"/>
          <w:sz w:val="20"/>
          <w:szCs w:val="20"/>
          <w:lang w:val="en-US" w:eastAsia="cs-CZ"/>
        </w:rPr>
        <w:t>778 709 822</w:t>
      </w:r>
    </w:p>
    <w:p w14:paraId="3C69CD49" w14:textId="1BBAED96" w:rsidR="00226A72" w:rsidRDefault="00226A72" w:rsidP="00223E8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4"/>
          <w:szCs w:val="24"/>
          <w:lang w:val="en-US" w:eastAsia="cs-CZ"/>
        </w:rPr>
      </w:pPr>
      <w:proofErr w:type="gramStart"/>
      <w:r>
        <w:rPr>
          <w:rFonts w:ascii="Tahoma" w:eastAsia="Times New Roman" w:hAnsi="Arial Unicode MS" w:cs="Tahoma"/>
          <w:color w:val="222222"/>
          <w:sz w:val="20"/>
          <w:szCs w:val="20"/>
          <w:lang w:val="en-US" w:eastAsia="cs-CZ"/>
        </w:rPr>
        <w:t>e-mail</w:t>
      </w:r>
      <w:proofErr w:type="gramEnd"/>
      <w:r>
        <w:rPr>
          <w:rFonts w:ascii="Tahoma" w:eastAsia="Times New Roman" w:hAnsi="Arial Unicode MS" w:cs="Tahoma"/>
          <w:color w:val="222222"/>
          <w:sz w:val="20"/>
          <w:szCs w:val="20"/>
          <w:lang w:val="en-US" w:eastAsia="cs-CZ"/>
        </w:rPr>
        <w:t>:</w:t>
      </w:r>
      <w:r>
        <w:rPr>
          <w:rFonts w:ascii="Times New Roman" w:hAnsi="Tahoma"/>
          <w:color w:val="222222"/>
          <w:sz w:val="20"/>
          <w:szCs w:val="20"/>
          <w:lang w:val="en-US" w:eastAsia="cs-CZ"/>
        </w:rPr>
        <w:t> </w:t>
      </w:r>
      <w:hyperlink r:id="rId10" w:history="1">
        <w:r w:rsidRPr="00943AC8">
          <w:rPr>
            <w:rStyle w:val="Hypertextovodkaz"/>
            <w:rFonts w:ascii="Tahoma" w:hAnsi="Tahoma" w:cs="Tahoma"/>
            <w:color w:val="34B7A4"/>
            <w:sz w:val="20"/>
            <w:lang w:val="en-US" w:eastAsia="cs-CZ"/>
          </w:rPr>
          <w:t>pivodova@lesensky.cz</w:t>
        </w:r>
      </w:hyperlink>
    </w:p>
    <w:p w14:paraId="41F547B4" w14:textId="1CD6CF8E" w:rsidR="00226A72" w:rsidRDefault="00226A72" w:rsidP="00223E80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4"/>
          <w:szCs w:val="24"/>
          <w:lang w:val="en-US" w:eastAsia="cs-CZ"/>
        </w:rPr>
      </w:pPr>
      <w:proofErr w:type="spellStart"/>
      <w:r>
        <w:rPr>
          <w:rFonts w:ascii="Times New Roman" w:eastAsia="Times New Roman" w:hAnsi="Tahoma" w:cs="Tahoma"/>
          <w:color w:val="222222"/>
          <w:sz w:val="20"/>
          <w:szCs w:val="20"/>
          <w:lang w:val="en-US" w:eastAsia="cs-CZ"/>
        </w:rPr>
        <w:t>Š</w:t>
      </w:r>
      <w:r>
        <w:rPr>
          <w:rFonts w:ascii="Tahoma" w:eastAsia="Times New Roman" w:hAnsi="Arial Unicode MS" w:cs="Tahoma"/>
          <w:color w:val="222222"/>
          <w:sz w:val="20"/>
          <w:szCs w:val="20"/>
          <w:lang w:val="en-US" w:eastAsia="cs-CZ"/>
        </w:rPr>
        <w:t>tursova</w:t>
      </w:r>
      <w:proofErr w:type="spellEnd"/>
      <w:r>
        <w:rPr>
          <w:rFonts w:ascii="Tahoma" w:eastAsia="Times New Roman" w:hAnsi="Arial Unicode MS" w:cs="Tahoma"/>
          <w:color w:val="222222"/>
          <w:sz w:val="20"/>
          <w:szCs w:val="20"/>
          <w:lang w:val="en-US" w:eastAsia="cs-CZ"/>
        </w:rPr>
        <w:t xml:space="preserve"> 583/49, 616 00 Brno</w:t>
      </w:r>
    </w:p>
    <w:p w14:paraId="3BB959C4" w14:textId="4D7D7211" w:rsidR="00226A72" w:rsidRPr="00AD3A9E" w:rsidRDefault="00226A72" w:rsidP="00AD3A9E">
      <w:pPr>
        <w:shd w:val="clear" w:color="auto" w:fill="FFFFFF"/>
        <w:spacing w:after="0" w:line="240" w:lineRule="auto"/>
        <w:rPr>
          <w:rFonts w:ascii="Tahoma" w:hAnsi="Tahoma" w:cs="Tahoma"/>
          <w:color w:val="000000"/>
          <w:lang w:val="en-US" w:eastAsia="cs-CZ"/>
        </w:rPr>
      </w:pPr>
      <w:r w:rsidRPr="00483574">
        <w:rPr>
          <w:rFonts w:ascii="Tahoma" w:hAnsi="Tahoma" w:cs="Tahoma"/>
          <w:sz w:val="20"/>
          <w:szCs w:val="20"/>
        </w:rPr>
        <w:t>www.lesensky.cz</w:t>
      </w:r>
      <w:r w:rsidR="005613AE" w:rsidRPr="00483574" w:rsidDel="005613AE">
        <w:rPr>
          <w:rFonts w:ascii="Tahoma" w:hAnsi="Tahoma" w:cs="Tahoma"/>
          <w:sz w:val="20"/>
          <w:szCs w:val="20"/>
        </w:rPr>
        <w:t xml:space="preserve"> </w:t>
      </w:r>
      <w:bookmarkEnd w:id="1"/>
    </w:p>
    <w:sectPr w:rsidR="00226A72" w:rsidRPr="00AD3A9E" w:rsidSect="00226A72">
      <w:headerReference w:type="default" r:id="rId11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FFDF6" w14:textId="77777777" w:rsidR="00E6211F" w:rsidRDefault="00E6211F" w:rsidP="00226A72">
      <w:pPr>
        <w:spacing w:after="0" w:line="240" w:lineRule="auto"/>
      </w:pPr>
      <w:r>
        <w:separator/>
      </w:r>
    </w:p>
  </w:endnote>
  <w:endnote w:type="continuationSeparator" w:id="0">
    <w:p w14:paraId="4EDBA193" w14:textId="77777777" w:rsidR="00E6211F" w:rsidRDefault="00E6211F" w:rsidP="0022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F6893" w14:textId="77777777" w:rsidR="00E6211F" w:rsidRDefault="00E6211F" w:rsidP="00226A72">
      <w:pPr>
        <w:spacing w:after="0" w:line="240" w:lineRule="auto"/>
      </w:pPr>
      <w:r>
        <w:separator/>
      </w:r>
    </w:p>
  </w:footnote>
  <w:footnote w:type="continuationSeparator" w:id="0">
    <w:p w14:paraId="09916B87" w14:textId="77777777" w:rsidR="00E6211F" w:rsidRDefault="00E6211F" w:rsidP="0022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9DC2F" w14:textId="77777777" w:rsidR="00226A72" w:rsidRDefault="00226A72">
    <w:pPr>
      <w:pStyle w:val="Zhlav"/>
      <w:rPr>
        <w:b/>
        <w:sz w:val="36"/>
      </w:rPr>
    </w:pPr>
  </w:p>
  <w:p w14:paraId="6420F627" w14:textId="540AAC07" w:rsidR="00226A72" w:rsidRPr="00ED411A" w:rsidRDefault="00AD3A9E">
    <w:pPr>
      <w:pStyle w:val="Zhlav"/>
      <w:rPr>
        <w:rFonts w:ascii="Tahoma" w:hAnsi="Tahoma" w:cs="Tahoma"/>
        <w:b/>
        <w:color w:val="404040" w:themeColor="text1" w:themeTint="BF"/>
        <w:sz w:val="32"/>
      </w:rPr>
    </w:pPr>
    <w:r>
      <w:rPr>
        <w:rFonts w:ascii="Tahoma" w:hAnsi="Tahoma" w:cs="Tahoma"/>
        <w:b/>
        <w:color w:val="404040" w:themeColor="text1" w:themeTint="BF"/>
        <w:sz w:val="32"/>
      </w:rPr>
      <w:t>MEDIA JOURNAL</w:t>
    </w:r>
  </w:p>
  <w:p w14:paraId="5F901267" w14:textId="77777777" w:rsidR="00226A72" w:rsidRPr="00226A72" w:rsidRDefault="00226A72">
    <w:pPr>
      <w:pStyle w:val="Zhlav"/>
      <w:rPr>
        <w:b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89"/>
    <w:rsid w:val="00051261"/>
    <w:rsid w:val="00077A28"/>
    <w:rsid w:val="00091800"/>
    <w:rsid w:val="000B11CA"/>
    <w:rsid w:val="000B14B2"/>
    <w:rsid w:val="000B75CD"/>
    <w:rsid w:val="000D3645"/>
    <w:rsid w:val="000D71E8"/>
    <w:rsid w:val="000E6DC3"/>
    <w:rsid w:val="00102443"/>
    <w:rsid w:val="00152087"/>
    <w:rsid w:val="00157C92"/>
    <w:rsid w:val="001618E5"/>
    <w:rsid w:val="00164114"/>
    <w:rsid w:val="00183E26"/>
    <w:rsid w:val="001A6D77"/>
    <w:rsid w:val="001B0B47"/>
    <w:rsid w:val="001C3C0C"/>
    <w:rsid w:val="001F0F1E"/>
    <w:rsid w:val="00223E80"/>
    <w:rsid w:val="00226A72"/>
    <w:rsid w:val="002556B4"/>
    <w:rsid w:val="00256BF9"/>
    <w:rsid w:val="002622CF"/>
    <w:rsid w:val="00267433"/>
    <w:rsid w:val="002708A0"/>
    <w:rsid w:val="00287857"/>
    <w:rsid w:val="002F5B4D"/>
    <w:rsid w:val="00365A69"/>
    <w:rsid w:val="003918F5"/>
    <w:rsid w:val="003A1578"/>
    <w:rsid w:val="003A2BC7"/>
    <w:rsid w:val="003A497C"/>
    <w:rsid w:val="003A772B"/>
    <w:rsid w:val="003B360B"/>
    <w:rsid w:val="003E5722"/>
    <w:rsid w:val="00423100"/>
    <w:rsid w:val="0042568C"/>
    <w:rsid w:val="00483574"/>
    <w:rsid w:val="00487251"/>
    <w:rsid w:val="004941CA"/>
    <w:rsid w:val="004B0334"/>
    <w:rsid w:val="004C30AC"/>
    <w:rsid w:val="004C735C"/>
    <w:rsid w:val="00506F60"/>
    <w:rsid w:val="005077A5"/>
    <w:rsid w:val="00516510"/>
    <w:rsid w:val="00552371"/>
    <w:rsid w:val="00556F11"/>
    <w:rsid w:val="005613AE"/>
    <w:rsid w:val="005A5A82"/>
    <w:rsid w:val="005D4C49"/>
    <w:rsid w:val="005F7F9C"/>
    <w:rsid w:val="006067D4"/>
    <w:rsid w:val="00634C30"/>
    <w:rsid w:val="00636CD4"/>
    <w:rsid w:val="00667BDC"/>
    <w:rsid w:val="006A6AC2"/>
    <w:rsid w:val="006B7146"/>
    <w:rsid w:val="006C24B6"/>
    <w:rsid w:val="00701CA7"/>
    <w:rsid w:val="007139D2"/>
    <w:rsid w:val="00740B48"/>
    <w:rsid w:val="0074529C"/>
    <w:rsid w:val="00765F1D"/>
    <w:rsid w:val="00766E86"/>
    <w:rsid w:val="007714D6"/>
    <w:rsid w:val="00791E2C"/>
    <w:rsid w:val="007A735C"/>
    <w:rsid w:val="007C5158"/>
    <w:rsid w:val="007E1B30"/>
    <w:rsid w:val="00835D83"/>
    <w:rsid w:val="00843C64"/>
    <w:rsid w:val="008818EB"/>
    <w:rsid w:val="008C0A3B"/>
    <w:rsid w:val="008C0E66"/>
    <w:rsid w:val="008C49AE"/>
    <w:rsid w:val="008E51FB"/>
    <w:rsid w:val="008E593F"/>
    <w:rsid w:val="0090439D"/>
    <w:rsid w:val="00916B68"/>
    <w:rsid w:val="009173F5"/>
    <w:rsid w:val="00917B0B"/>
    <w:rsid w:val="00925F89"/>
    <w:rsid w:val="009433B4"/>
    <w:rsid w:val="00943AC8"/>
    <w:rsid w:val="00955737"/>
    <w:rsid w:val="00963577"/>
    <w:rsid w:val="009948F3"/>
    <w:rsid w:val="009B1067"/>
    <w:rsid w:val="009B30A9"/>
    <w:rsid w:val="009D06A1"/>
    <w:rsid w:val="009E27C5"/>
    <w:rsid w:val="009F1C41"/>
    <w:rsid w:val="009F6B01"/>
    <w:rsid w:val="00A018B1"/>
    <w:rsid w:val="00A0466A"/>
    <w:rsid w:val="00A26E1D"/>
    <w:rsid w:val="00A325EC"/>
    <w:rsid w:val="00A3394E"/>
    <w:rsid w:val="00A35C1F"/>
    <w:rsid w:val="00A37B9E"/>
    <w:rsid w:val="00A44A8C"/>
    <w:rsid w:val="00A55A0D"/>
    <w:rsid w:val="00A87BB9"/>
    <w:rsid w:val="00A93B72"/>
    <w:rsid w:val="00A93C2D"/>
    <w:rsid w:val="00A97AF1"/>
    <w:rsid w:val="00AA5057"/>
    <w:rsid w:val="00AD3A9E"/>
    <w:rsid w:val="00AD459F"/>
    <w:rsid w:val="00AF0A1A"/>
    <w:rsid w:val="00B16B95"/>
    <w:rsid w:val="00B54FE5"/>
    <w:rsid w:val="00B7141F"/>
    <w:rsid w:val="00B73F09"/>
    <w:rsid w:val="00BA5237"/>
    <w:rsid w:val="00BA5B13"/>
    <w:rsid w:val="00BF734D"/>
    <w:rsid w:val="00C80F76"/>
    <w:rsid w:val="00CA0F0A"/>
    <w:rsid w:val="00CB68BC"/>
    <w:rsid w:val="00CE3094"/>
    <w:rsid w:val="00D07DFC"/>
    <w:rsid w:val="00D1119B"/>
    <w:rsid w:val="00D22634"/>
    <w:rsid w:val="00D32BA9"/>
    <w:rsid w:val="00D33772"/>
    <w:rsid w:val="00D43AAA"/>
    <w:rsid w:val="00D50229"/>
    <w:rsid w:val="00D5725A"/>
    <w:rsid w:val="00D8568F"/>
    <w:rsid w:val="00DB5E90"/>
    <w:rsid w:val="00DE78F1"/>
    <w:rsid w:val="00E267AD"/>
    <w:rsid w:val="00E34C0E"/>
    <w:rsid w:val="00E52206"/>
    <w:rsid w:val="00E54092"/>
    <w:rsid w:val="00E6211F"/>
    <w:rsid w:val="00EB4A0D"/>
    <w:rsid w:val="00ED411A"/>
    <w:rsid w:val="00ED64FB"/>
    <w:rsid w:val="00EE1C8A"/>
    <w:rsid w:val="00F07F57"/>
    <w:rsid w:val="00F35F3A"/>
    <w:rsid w:val="00F73EB1"/>
    <w:rsid w:val="00F833DA"/>
    <w:rsid w:val="00F91E74"/>
    <w:rsid w:val="00FB52E9"/>
    <w:rsid w:val="00FD1D2E"/>
    <w:rsid w:val="00FF1CA1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1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E1D"/>
  </w:style>
  <w:style w:type="paragraph" w:styleId="Nadpis1">
    <w:name w:val="heading 1"/>
    <w:basedOn w:val="Normln"/>
    <w:next w:val="Normln"/>
    <w:link w:val="Nadpis1Char"/>
    <w:uiPriority w:val="9"/>
    <w:qFormat/>
    <w:rsid w:val="00A26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E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E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E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E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E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E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E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E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E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E1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E1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E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E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E1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A26E1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26E1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6E1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6E1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26E1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26E1D"/>
    <w:rPr>
      <w:b/>
      <w:bCs/>
    </w:rPr>
  </w:style>
  <w:style w:type="character" w:styleId="Zvraznn">
    <w:name w:val="Emphasis"/>
    <w:basedOn w:val="Standardnpsmoodstavce"/>
    <w:uiPriority w:val="20"/>
    <w:qFormat/>
    <w:rsid w:val="00A26E1D"/>
    <w:rPr>
      <w:i/>
      <w:iCs/>
    </w:rPr>
  </w:style>
  <w:style w:type="paragraph" w:styleId="Bezmezer">
    <w:name w:val="No Spacing"/>
    <w:uiPriority w:val="1"/>
    <w:qFormat/>
    <w:rsid w:val="00A26E1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26E1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26E1D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E1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E1D"/>
    <w:rPr>
      <w:b/>
      <w:bCs/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qFormat/>
    <w:rsid w:val="00A26E1D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26E1D"/>
    <w:rPr>
      <w:b/>
      <w:bCs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A26E1D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26E1D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6E1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6E1D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1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A72"/>
  </w:style>
  <w:style w:type="paragraph" w:styleId="Zpat">
    <w:name w:val="footer"/>
    <w:basedOn w:val="Normln"/>
    <w:link w:val="ZpatChar"/>
    <w:uiPriority w:val="99"/>
    <w:unhideWhenUsed/>
    <w:rsid w:val="0022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A72"/>
  </w:style>
  <w:style w:type="character" w:styleId="Hypertextovodkaz">
    <w:name w:val="Hyperlink"/>
    <w:uiPriority w:val="99"/>
    <w:unhideWhenUsed/>
    <w:rsid w:val="00226A72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3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E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E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E8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708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E1D"/>
  </w:style>
  <w:style w:type="paragraph" w:styleId="Nadpis1">
    <w:name w:val="heading 1"/>
    <w:basedOn w:val="Normln"/>
    <w:next w:val="Normln"/>
    <w:link w:val="Nadpis1Char"/>
    <w:uiPriority w:val="9"/>
    <w:qFormat/>
    <w:rsid w:val="00A26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E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E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E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E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E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E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E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E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E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E1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E1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E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E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E1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A26E1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26E1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26E1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6E1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26E1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26E1D"/>
    <w:rPr>
      <w:b/>
      <w:bCs/>
    </w:rPr>
  </w:style>
  <w:style w:type="character" w:styleId="Zvraznn">
    <w:name w:val="Emphasis"/>
    <w:basedOn w:val="Standardnpsmoodstavce"/>
    <w:uiPriority w:val="20"/>
    <w:qFormat/>
    <w:rsid w:val="00A26E1D"/>
    <w:rPr>
      <w:i/>
      <w:iCs/>
    </w:rPr>
  </w:style>
  <w:style w:type="paragraph" w:styleId="Bezmezer">
    <w:name w:val="No Spacing"/>
    <w:uiPriority w:val="1"/>
    <w:qFormat/>
    <w:rsid w:val="00A26E1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26E1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26E1D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E1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E1D"/>
    <w:rPr>
      <w:b/>
      <w:bCs/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qFormat/>
    <w:rsid w:val="00A26E1D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26E1D"/>
    <w:rPr>
      <w:b/>
      <w:bCs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A26E1D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26E1D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26E1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26E1D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10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A72"/>
  </w:style>
  <w:style w:type="paragraph" w:styleId="Zpat">
    <w:name w:val="footer"/>
    <w:basedOn w:val="Normln"/>
    <w:link w:val="ZpatChar"/>
    <w:uiPriority w:val="99"/>
    <w:unhideWhenUsed/>
    <w:rsid w:val="00226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A72"/>
  </w:style>
  <w:style w:type="character" w:styleId="Hypertextovodkaz">
    <w:name w:val="Hyperlink"/>
    <w:uiPriority w:val="99"/>
    <w:unhideWhenUsed/>
    <w:rsid w:val="00226A72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3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E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E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E8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708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ivodova@lesens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sensky.cz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List_aplikac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cs-CZ" sz="1200"/>
              <a:t>Vývoj průměrné tržní ceny zemědělské půdy 2008–2018 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Kč/ha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List1!$A$2:$A$12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List1!$B$2:$B$12</c:f>
              <c:numCache>
                <c:formatCode>General</c:formatCode>
                <c:ptCount val="11"/>
                <c:pt idx="0">
                  <c:v>86673</c:v>
                </c:pt>
                <c:pt idx="1">
                  <c:v>96300</c:v>
                </c:pt>
                <c:pt idx="2">
                  <c:v>102456</c:v>
                </c:pt>
                <c:pt idx="3">
                  <c:v>108100</c:v>
                </c:pt>
                <c:pt idx="4">
                  <c:v>118712</c:v>
                </c:pt>
                <c:pt idx="5">
                  <c:v>124070</c:v>
                </c:pt>
                <c:pt idx="6">
                  <c:v>139590</c:v>
                </c:pt>
                <c:pt idx="7">
                  <c:v>162565</c:v>
                </c:pt>
                <c:pt idx="8">
                  <c:v>204085</c:v>
                </c:pt>
                <c:pt idx="9">
                  <c:v>235111</c:v>
                </c:pt>
                <c:pt idx="10">
                  <c:v>240850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56-4A06-BD2F-5ECDA18D2D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33235712"/>
        <c:axId val="161440320"/>
      </c:barChart>
      <c:catAx>
        <c:axId val="13323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/>
          </a:p>
        </c:txPr>
        <c:crossAx val="161440320"/>
        <c:crosses val="autoZero"/>
        <c:auto val="1"/>
        <c:lblAlgn val="ctr"/>
        <c:lblOffset val="100"/>
        <c:noMultiLvlLbl val="0"/>
      </c:catAx>
      <c:valAx>
        <c:axId val="16144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cs-CZ"/>
          </a:p>
        </c:txPr>
        <c:crossAx val="13323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cs-CZ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1722-516F-46B6-AD08-AEEE2497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Pivodová</dc:creator>
  <cp:keywords/>
  <dc:description/>
  <cp:lastModifiedBy>Jolana Hubáčková</cp:lastModifiedBy>
  <cp:revision>2</cp:revision>
  <dcterms:created xsi:type="dcterms:W3CDTF">2019-06-20T07:45:00Z</dcterms:created>
  <dcterms:modified xsi:type="dcterms:W3CDTF">2019-06-20T07:45:00Z</dcterms:modified>
</cp:coreProperties>
</file>