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CE4" w:rsidRDefault="00A773D0">
      <w:pPr>
        <w:spacing w:before="240" w:after="240" w:line="240" w:lineRule="auto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Speciální zařízení umí zjistit stabilitu stromů a zamezit tak potenciálnímu ublížení na životech</w:t>
      </w:r>
    </w:p>
    <w:p w:rsidR="00346CE4" w:rsidRDefault="00A773D0">
      <w:pPr>
        <w:spacing w:before="240" w:after="240" w:line="240" w:lineRule="auto"/>
        <w:jc w:val="right"/>
      </w:pPr>
      <w:r>
        <w:t>Praha 2</w:t>
      </w:r>
      <w:r w:rsidR="00DC6028">
        <w:t>2</w:t>
      </w:r>
      <w:r>
        <w:t>. 1. 2021</w:t>
      </w:r>
    </w:p>
    <w:p w:rsidR="00346CE4" w:rsidRDefault="00346CE4">
      <w:pPr>
        <w:jc w:val="both"/>
        <w:rPr>
          <w:b/>
        </w:rPr>
      </w:pPr>
    </w:p>
    <w:p w:rsidR="00346CE4" w:rsidRDefault="00A773D0">
      <w:pPr>
        <w:spacing w:before="240" w:after="240"/>
        <w:jc w:val="both"/>
        <w:rPr>
          <w:b/>
        </w:rPr>
      </w:pPr>
      <w:r>
        <w:rPr>
          <w:b/>
        </w:rPr>
        <w:t>Stabilita a bezpečnost stromů s sebou nesou celou řadu problémů a potenciálních rizik. Čeští výzkumníci ale v této oblasti otevřeli brány zcela novým možnostem. Vyvinuli měřící zařízení, které dokáže neinvazivně posoudit stav stromů a předejít potenciálním škodám, ztrátám na životech či neúčelnému kácení stromů.  Zařízení k tomu využívá optickou metodu digitální korelace obrazu (DIC). Unikátní řešení umožňuje včasné a šetrné odhalení defektů stromů a zdokonaluje metody v oblasti péče o nelesní zeleň. Projekt podpořila Technologická agentura České republiky (TA ČR) v rámci Programu ALFA.</w:t>
      </w:r>
    </w:p>
    <w:p w:rsidR="00346CE4" w:rsidRDefault="00A773D0">
      <w:pPr>
        <w:spacing w:before="240" w:after="240"/>
        <w:jc w:val="both"/>
      </w:pPr>
      <w:r>
        <w:t xml:space="preserve"> </w:t>
      </w:r>
      <w:r>
        <w:rPr>
          <w:i/>
        </w:rPr>
        <w:t xml:space="preserve">„Digitální korelace obrazu je bezkontaktní optická technika, která měří povrchovou deformaci s rozlišením mikrometru na téměř jakémkoli materiálu a tvaru. Využití této techniky posunulo dosavadní způsoby hodnocení nelesní zeleně na zcela novou úroveň. Řešitelé přispěli ke snížení počtu neúčelně kácených stromů a k zamezení některých materiálních škod i možného ohrožení životů při pádu nestabilních stromů," </w:t>
      </w:r>
      <w:r>
        <w:t xml:space="preserve">vysvětlil podstatu projektu Petr Konvalinka, předseda </w:t>
      </w:r>
      <w:r w:rsidR="00DD5B97">
        <w:t>TA ČR.</w:t>
      </w:r>
      <w:r>
        <w:t xml:space="preserve"> Bezkontaktní optické zařízení je založené na monoskopickém nebo stereoskopickém setu kamer a specializovaném softwaru s nástroji vhodnými pro hodnocení odezvy stromu. Umožňuje měření a vizualizaci deformačního pole stromů, respektive jejich podstatných částí. Zaměřuje se na velikost deformací, rotace báze a pohyb půdy v okolí stromu. Měření je konfrontováno s teoretickou zátěžovou analýzou stromu, jejíž zdokonalení bylo rovněž předmětem řešení projektu. Díky těmto údajům dokáží odborní pracovníci určit slabá místa konstrukce stromu, stav a rozsah kořenového systému i vnitřní defekty. Systém je od roku 2017 plně funkční, ale stále prochází aktualizacemi pod vlivem nových technologií, metodik, zákonů a předpisů. Další vývoj umožnil zejména rychlý technický pokrok v oblasti obrazových snímačů i zlepšení jejich dostupnosti. Systém nově nevyžaduje umělé osvětlení a využívá lépe přirozené textury kůry stromu. Softwarová část disponuje novými uživatelskými nástroji hodnocení deformací i aktuálními metodami výpočtu.</w:t>
      </w:r>
    </w:p>
    <w:p w:rsidR="00346CE4" w:rsidRDefault="00A773D0">
      <w:pPr>
        <w:spacing w:before="240" w:after="240"/>
        <w:jc w:val="both"/>
      </w:pPr>
      <w:r>
        <w:rPr>
          <w:i/>
        </w:rPr>
        <w:t>„Havarijní stav stromů dokážeme odhalit včas a s velkou přesností. Městská prostředí se díky našemu systému nemusí bezhlavě připravovat o výhody přítomnosti dřevin. Navíc lze tuto metodu měření využít i na více stromů najednou. Masivnější nasazení je samozřejmě i ekonomičtější. V neposlední řadě se výstupy projektu uplatňují i v dalších aplikacích metody DIC na objektech, jako jsou dřevěné konstrukce. Patří k nim například</w:t>
      </w:r>
      <w:r>
        <w:rPr>
          <w:b/>
          <w:i/>
        </w:rPr>
        <w:t xml:space="preserve"> </w:t>
      </w:r>
      <w:r>
        <w:rPr>
          <w:i/>
        </w:rPr>
        <w:t xml:space="preserve">exteriérová dětská hřiště, sportoviště, lanová centra a podobné,“ </w:t>
      </w:r>
      <w:r>
        <w:t>uvedl</w:t>
      </w:r>
      <w:r>
        <w:rPr>
          <w:i/>
        </w:rPr>
        <w:t xml:space="preserve"> </w:t>
      </w:r>
      <w:r>
        <w:t>řešitel projektu David Ševčík ze</w:t>
      </w:r>
      <w:r w:rsidR="00DD5B97">
        <w:t> </w:t>
      </w:r>
      <w:bookmarkStart w:id="0" w:name="_GoBack"/>
      <w:bookmarkEnd w:id="0"/>
      <w:r>
        <w:t>společnosti Sobriety,</w:t>
      </w:r>
      <w:r w:rsidR="00DD5B97">
        <w:t xml:space="preserve"> </w:t>
      </w:r>
      <w:r>
        <w:t>s.r.o.</w:t>
      </w:r>
    </w:p>
    <w:p w:rsidR="00346CE4" w:rsidRDefault="00A773D0">
      <w:pPr>
        <w:spacing w:before="240" w:after="240"/>
        <w:jc w:val="both"/>
      </w:pPr>
      <w:r>
        <w:t xml:space="preserve">Řešitelský tým z české výzkumné a vývojové společnosti Sobriety s.r.o. a Lesnické a dřevařské fakulty Mendelovy univerzity v Brně vyvíjel měřící zařízení již od počátku pro co nejširší využití. Ať už u pracovníků správ zelených ploch obcí a péče o krajinu, v rámci akademických a výzkumných ústavů, tak i u arboristických </w:t>
      </w:r>
      <w:r>
        <w:lastRenderedPageBreak/>
        <w:t>společností. Výstupy projektu jsou pravidelně užívány pro expertní posudkovou činnost v oblasti provozní bezpečnosti stromů ve městech včetně např. instalací stromů vánočních. Běžné je zapojení metody v rámci mezinárodních týmů věnujících se vývoji metod hodnocení stability stromu.</w:t>
      </w:r>
    </w:p>
    <w:p w:rsidR="00346CE4" w:rsidRDefault="00A773D0">
      <w:pPr>
        <w:spacing w:before="240" w:after="240"/>
        <w:jc w:val="both"/>
        <w:rPr>
          <w:i/>
        </w:rPr>
      </w:pPr>
      <w:r>
        <w:rPr>
          <w:i/>
        </w:rPr>
        <w:t xml:space="preserve"> </w:t>
      </w:r>
    </w:p>
    <w:p w:rsidR="00346CE4" w:rsidRDefault="00A773D0">
      <w:pPr>
        <w:spacing w:before="240" w:after="240"/>
        <w:jc w:val="both"/>
        <w:rPr>
          <w:i/>
        </w:rPr>
      </w:pPr>
      <w:r>
        <w:rPr>
          <w:i/>
        </w:rPr>
        <w:t xml:space="preserve"> </w:t>
      </w:r>
      <w:r>
        <w:rPr>
          <w:i/>
          <w:noProof/>
        </w:rPr>
        <w:drawing>
          <wp:inline distT="114300" distB="114300" distL="114300" distR="114300">
            <wp:extent cx="3676650" cy="5391150"/>
            <wp:effectExtent l="0" t="0" r="0" b="0"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39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6CE4" w:rsidRDefault="00A773D0">
      <w:pPr>
        <w:spacing w:before="240" w:after="240"/>
        <w:jc w:val="both"/>
      </w:pPr>
      <w:r>
        <w:rPr>
          <w:i/>
        </w:rPr>
        <w:t xml:space="preserve"> </w:t>
      </w:r>
      <w:r>
        <w:t>Zátěžová analýza vánočního stromu pro Prahu (2019)</w:t>
      </w:r>
    </w:p>
    <w:p w:rsidR="00346CE4" w:rsidRDefault="00A773D0">
      <w:pPr>
        <w:spacing w:before="0" w:after="240"/>
        <w:jc w:val="both"/>
      </w:pPr>
      <w:r>
        <w:t xml:space="preserve"> </w:t>
      </w:r>
    </w:p>
    <w:p w:rsidR="00346CE4" w:rsidRDefault="00A773D0">
      <w:pPr>
        <w:spacing w:before="0" w:after="240"/>
        <w:jc w:val="both"/>
      </w:pPr>
      <w:r>
        <w:t xml:space="preserve"> </w:t>
      </w:r>
    </w:p>
    <w:p w:rsidR="00346CE4" w:rsidRDefault="00A773D0">
      <w:pPr>
        <w:spacing w:before="0" w:after="240"/>
        <w:jc w:val="both"/>
      </w:pPr>
      <w:r>
        <w:t xml:space="preserve"> </w:t>
      </w:r>
    </w:p>
    <w:p w:rsidR="00346CE4" w:rsidRDefault="00A773D0">
      <w:pPr>
        <w:spacing w:before="240" w:after="240"/>
        <w:jc w:val="both"/>
        <w:rPr>
          <w:color w:val="FF0000"/>
        </w:rPr>
      </w:pPr>
      <w:r>
        <w:rPr>
          <w:color w:val="FF0000"/>
        </w:rPr>
        <w:lastRenderedPageBreak/>
        <w:t xml:space="preserve"> </w:t>
      </w:r>
      <w:r>
        <w:rPr>
          <w:noProof/>
          <w:color w:val="FF0000"/>
        </w:rPr>
        <w:drawing>
          <wp:inline distT="114300" distB="114300" distL="114300" distR="114300">
            <wp:extent cx="3600450" cy="4800600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80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6CE4" w:rsidRDefault="00A773D0">
      <w:pPr>
        <w:spacing w:before="240" w:after="240"/>
        <w:jc w:val="both"/>
      </w:pPr>
      <w:r>
        <w:t>Srovnávací měření na výzkumné ploše arboristické společnosti Davey (Ohio 2019)</w:t>
      </w:r>
    </w:p>
    <w:p w:rsidR="00346CE4" w:rsidRDefault="00A773D0">
      <w:pPr>
        <w:spacing w:before="0" w:after="240"/>
        <w:jc w:val="both"/>
        <w:rPr>
          <w:b/>
        </w:rPr>
      </w:pPr>
      <w:r>
        <w:t xml:space="preserve"> </w:t>
      </w:r>
    </w:p>
    <w:sectPr w:rsidR="00346C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438" w:footer="12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70F" w:rsidRDefault="00A0770F">
      <w:pPr>
        <w:spacing w:before="0" w:line="240" w:lineRule="auto"/>
      </w:pPr>
      <w:r>
        <w:separator/>
      </w:r>
    </w:p>
  </w:endnote>
  <w:endnote w:type="continuationSeparator" w:id="0">
    <w:p w:rsidR="00A0770F" w:rsidRDefault="00A0770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CE4" w:rsidRDefault="00346C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CE4" w:rsidRDefault="00346C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</w:p>
  <w:p w:rsidR="00346CE4" w:rsidRDefault="00346C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</w:p>
  <w:p w:rsidR="00346CE4" w:rsidRDefault="00A773D0">
    <w:pPr>
      <w:spacing w:before="0"/>
      <w:rPr>
        <w:b/>
        <w:sz w:val="20"/>
        <w:szCs w:val="20"/>
      </w:rPr>
    </w:pPr>
    <w:r>
      <w:rPr>
        <w:b/>
        <w:sz w:val="20"/>
        <w:szCs w:val="20"/>
      </w:rPr>
      <w:t xml:space="preserve">Ing. Ivana Drábková </w:t>
    </w:r>
  </w:p>
  <w:p w:rsidR="00346CE4" w:rsidRDefault="00A773D0">
    <w:pPr>
      <w:spacing w:before="0"/>
      <w:rPr>
        <w:sz w:val="20"/>
        <w:szCs w:val="20"/>
      </w:rPr>
    </w:pPr>
    <w:r>
      <w:rPr>
        <w:sz w:val="20"/>
        <w:szCs w:val="20"/>
      </w:rPr>
      <w:t xml:space="preserve">tisková mluvčí TA ČR </w:t>
    </w:r>
  </w:p>
  <w:p w:rsidR="00346CE4" w:rsidRDefault="00A773D0">
    <w:pPr>
      <w:spacing w:before="0"/>
      <w:rPr>
        <w:b/>
        <w:sz w:val="20"/>
        <w:szCs w:val="20"/>
      </w:rPr>
    </w:pPr>
    <w:r>
      <w:rPr>
        <w:b/>
        <w:sz w:val="20"/>
        <w:szCs w:val="20"/>
      </w:rPr>
      <w:t xml:space="preserve">T: </w:t>
    </w:r>
    <w:r>
      <w:rPr>
        <w:sz w:val="20"/>
        <w:szCs w:val="20"/>
      </w:rPr>
      <w:t>777 016 525</w:t>
    </w:r>
    <w:r>
      <w:rPr>
        <w:b/>
        <w:sz w:val="20"/>
        <w:szCs w:val="20"/>
      </w:rPr>
      <w:t xml:space="preserve">, E: </w:t>
    </w:r>
    <w:r>
      <w:rPr>
        <w:sz w:val="20"/>
        <w:szCs w:val="20"/>
      </w:rPr>
      <w:t>drabkova@tacr.cz</w:t>
    </w:r>
  </w:p>
  <w:p w:rsidR="00346CE4" w:rsidRDefault="00346C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CE4" w:rsidRDefault="00346C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70F" w:rsidRDefault="00A0770F">
      <w:pPr>
        <w:spacing w:before="0" w:line="240" w:lineRule="auto"/>
      </w:pPr>
      <w:r>
        <w:separator/>
      </w:r>
    </w:p>
  </w:footnote>
  <w:footnote w:type="continuationSeparator" w:id="0">
    <w:p w:rsidR="00A0770F" w:rsidRDefault="00A0770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CE4" w:rsidRDefault="00346C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CE4" w:rsidRDefault="00A773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-790572</wp:posOffset>
          </wp:positionV>
          <wp:extent cx="2559050" cy="723901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9050" cy="723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CE4" w:rsidRDefault="00346C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E4"/>
    <w:rsid w:val="00346CE4"/>
    <w:rsid w:val="005B16AD"/>
    <w:rsid w:val="006509A6"/>
    <w:rsid w:val="006909E7"/>
    <w:rsid w:val="00751EC4"/>
    <w:rsid w:val="00A0770F"/>
    <w:rsid w:val="00A773D0"/>
    <w:rsid w:val="00AD38B2"/>
    <w:rsid w:val="00DC6028"/>
    <w:rsid w:val="00D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5324"/>
  <w15:docId w15:val="{9988AE2C-F7BE-41A9-AE54-94214207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0368"/>
    <w:rPr>
      <w:rFonts w:cs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BB0368"/>
    <w:pPr>
      <w:keepNext/>
      <w:keepLines/>
      <w:spacing w:before="480"/>
      <w:outlineLvl w:val="0"/>
    </w:pPr>
    <w:rPr>
      <w:rFonts w:eastAsiaTheme="majorEastAsia" w:cstheme="majorBidi"/>
      <w:b/>
      <w:bCs/>
      <w:color w:val="CD0F19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0368"/>
    <w:pPr>
      <w:keepNext/>
      <w:keepLines/>
      <w:spacing w:before="200"/>
      <w:outlineLvl w:val="1"/>
    </w:pPr>
    <w:rPr>
      <w:rFonts w:eastAsiaTheme="majorEastAsia" w:cstheme="majorBidi"/>
      <w:b/>
      <w:bCs/>
      <w:color w:val="F03741" w:themeColor="accent1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BB0368"/>
    <w:pPr>
      <w:pBdr>
        <w:bottom w:val="single" w:sz="8" w:space="4" w:color="F03741" w:themeColor="accent1"/>
      </w:pBdr>
      <w:spacing w:before="0" w:after="300" w:line="240" w:lineRule="auto"/>
      <w:contextualSpacing/>
    </w:pPr>
    <w:rPr>
      <w:rFonts w:eastAsiaTheme="majorEastAsia" w:cstheme="majorBidi"/>
      <w:color w:val="CD0F19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50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0E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500E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0EC"/>
  </w:style>
  <w:style w:type="paragraph" w:styleId="Zpat">
    <w:name w:val="footer"/>
    <w:basedOn w:val="Normln"/>
    <w:link w:val="ZpatChar1"/>
    <w:uiPriority w:val="99"/>
    <w:unhideWhenUsed/>
    <w:rsid w:val="00BB0368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ZpatChar1">
    <w:name w:val="Zápatí Char1"/>
    <w:basedOn w:val="Standardnpsmoodstavce"/>
    <w:link w:val="Zpat"/>
    <w:uiPriority w:val="99"/>
    <w:rsid w:val="00BB0368"/>
    <w:rPr>
      <w:rFonts w:ascii="Calibri" w:hAnsi="Calibri" w:cstheme="minorHAnsi"/>
      <w:sz w:val="16"/>
    </w:rPr>
  </w:style>
  <w:style w:type="table" w:styleId="Mkatabulky">
    <w:name w:val="Table Grid"/>
    <w:basedOn w:val="Normlntabulka"/>
    <w:uiPriority w:val="59"/>
    <w:rsid w:val="006500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BB0368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sz w:val="24"/>
      <w:szCs w:val="24"/>
    </w:rPr>
  </w:style>
  <w:style w:type="paragraph" w:customStyle="1" w:styleId="Zpat1">
    <w:name w:val="Zápatí1"/>
    <w:basedOn w:val="Zpat"/>
    <w:link w:val="ZpatChar"/>
    <w:qFormat/>
    <w:rsid w:val="00BB0368"/>
    <w:pPr>
      <w:spacing w:before="0"/>
      <w:jc w:val="right"/>
    </w:pPr>
    <w:rPr>
      <w:szCs w:val="16"/>
    </w:rPr>
  </w:style>
  <w:style w:type="character" w:customStyle="1" w:styleId="ZpatChar">
    <w:name w:val="Zápatí Char"/>
    <w:basedOn w:val="ZpatChar1"/>
    <w:link w:val="Zpat1"/>
    <w:rsid w:val="00BB0368"/>
    <w:rPr>
      <w:rFonts w:ascii="Calibri" w:hAnsi="Calibri" w:cstheme="minorHAnsi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B0368"/>
    <w:rPr>
      <w:rFonts w:ascii="Calibri" w:eastAsiaTheme="majorEastAsia" w:hAnsi="Calibri" w:cstheme="majorBidi"/>
      <w:b/>
      <w:bCs/>
      <w:color w:val="CD0F19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B0368"/>
    <w:rPr>
      <w:rFonts w:ascii="Calibri" w:eastAsiaTheme="majorEastAsia" w:hAnsi="Calibri" w:cstheme="majorBidi"/>
      <w:b/>
      <w:bCs/>
      <w:color w:val="F03741" w:themeColor="accent1"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BB0368"/>
    <w:rPr>
      <w:rFonts w:ascii="Calibri" w:hAnsi="Calibri"/>
      <w:b/>
      <w:bCs/>
      <w:i/>
      <w:iCs/>
      <w:color w:val="F03741" w:themeColor="accent1"/>
    </w:rPr>
  </w:style>
  <w:style w:type="character" w:customStyle="1" w:styleId="NzevChar">
    <w:name w:val="Název Char"/>
    <w:basedOn w:val="Standardnpsmoodstavce"/>
    <w:link w:val="Nzev"/>
    <w:uiPriority w:val="10"/>
    <w:rsid w:val="00BB0368"/>
    <w:rPr>
      <w:rFonts w:ascii="Calibri" w:eastAsiaTheme="majorEastAsia" w:hAnsi="Calibri" w:cstheme="majorBidi"/>
      <w:color w:val="CD0F19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cs="Calibri"/>
      <w:i/>
      <w:color w:val="F0374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B0368"/>
    <w:rPr>
      <w:rFonts w:ascii="Calibri" w:eastAsiaTheme="majorEastAsia" w:hAnsi="Calibri" w:cstheme="majorBidi"/>
      <w:i/>
      <w:iCs/>
      <w:color w:val="F03741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BB0368"/>
    <w:rPr>
      <w:rFonts w:ascii="Calibri" w:hAnsi="Calibri"/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qFormat/>
    <w:rsid w:val="00BB0368"/>
    <w:rPr>
      <w:rFonts w:ascii="Calibri" w:hAnsi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BB036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B0368"/>
    <w:rPr>
      <w:rFonts w:ascii="Calibri" w:hAnsi="Calibri" w:cstheme="minorHAnsi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368"/>
    <w:pPr>
      <w:pBdr>
        <w:bottom w:val="single" w:sz="4" w:space="4" w:color="F03741" w:themeColor="accent1"/>
      </w:pBdr>
      <w:spacing w:before="200" w:after="280"/>
      <w:ind w:left="936" w:right="936"/>
    </w:pPr>
    <w:rPr>
      <w:b/>
      <w:bCs/>
      <w:i/>
      <w:iCs/>
      <w:color w:val="F03741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368"/>
    <w:rPr>
      <w:rFonts w:ascii="Calibri" w:hAnsi="Calibri" w:cstheme="minorHAnsi"/>
      <w:b/>
      <w:bCs/>
      <w:i/>
      <w:iCs/>
      <w:color w:val="F03741" w:themeColor="accent1"/>
    </w:rPr>
  </w:style>
  <w:style w:type="character" w:styleId="Odkazjemn">
    <w:name w:val="Subtle Reference"/>
    <w:basedOn w:val="Standardnpsmoodstavce"/>
    <w:uiPriority w:val="31"/>
    <w:qFormat/>
    <w:rsid w:val="00BB0368"/>
    <w:rPr>
      <w:rFonts w:ascii="Calibri" w:hAnsi="Calibri"/>
      <w:smallCaps/>
      <w:color w:val="F9ADA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BB0368"/>
    <w:rPr>
      <w:rFonts w:ascii="Calibri" w:hAnsi="Calibri"/>
      <w:b/>
      <w:bCs/>
      <w:smallCaps/>
      <w:color w:val="F9ADA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BB0368"/>
    <w:rPr>
      <w:rFonts w:ascii="Calibri" w:hAnsi="Calibri"/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B036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8C7C4A"/>
    <w:rPr>
      <w:rFonts w:ascii="Calibri" w:hAnsi="Calibri"/>
      <w:i/>
      <w:iCs/>
    </w:rPr>
  </w:style>
  <w:style w:type="character" w:customStyle="1" w:styleId="Hyperlink0">
    <w:name w:val="Hyperlink.0"/>
    <w:basedOn w:val="Standardnpsmoodstavce"/>
    <w:rsid w:val="00690002"/>
  </w:style>
  <w:style w:type="paragraph" w:styleId="Titulek">
    <w:name w:val="caption"/>
    <w:next w:val="Normln"/>
    <w:rsid w:val="00690002"/>
    <w:pPr>
      <w:keepNext/>
      <w:pBdr>
        <w:top w:val="nil"/>
        <w:left w:val="nil"/>
        <w:bottom w:val="nil"/>
        <w:right w:val="nil"/>
        <w:between w:val="nil"/>
        <w:bar w:val="nil"/>
      </w:pBdr>
      <w:spacing w:before="0" w:after="200" w:line="240" w:lineRule="auto"/>
      <w:jc w:val="both"/>
    </w:pPr>
    <w:rPr>
      <w:rFonts w:ascii="Arial" w:eastAsia="Arial" w:hAnsi="Arial" w:cs="Arial"/>
      <w:b/>
      <w:bCs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textovodkaz">
    <w:name w:val="Hyperlink"/>
    <w:basedOn w:val="Standardnpsmoodstavce"/>
    <w:uiPriority w:val="99"/>
    <w:unhideWhenUsed/>
    <w:rsid w:val="00ED3E60"/>
    <w:rPr>
      <w:color w:val="D8D8D8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3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AČR prezentace">
  <a:themeElements>
    <a:clrScheme name="TAČR červené">
      <a:dk1>
        <a:sysClr val="windowText" lastClr="000000"/>
      </a:dk1>
      <a:lt1>
        <a:sysClr val="window" lastClr="FFFFFF"/>
      </a:lt1>
      <a:dk2>
        <a:srgbClr val="F03741"/>
      </a:dk2>
      <a:lt2>
        <a:srgbClr val="F9ADAD"/>
      </a:lt2>
      <a:accent1>
        <a:srgbClr val="F03741"/>
      </a:accent1>
      <a:accent2>
        <a:srgbClr val="F9ADAD"/>
      </a:accent2>
      <a:accent3>
        <a:srgbClr val="FBD1D3"/>
      </a:accent3>
      <a:accent4>
        <a:srgbClr val="595959"/>
      </a:accent4>
      <a:accent5>
        <a:srgbClr val="7F7F7F"/>
      </a:accent5>
      <a:accent6>
        <a:srgbClr val="A5A5A5"/>
      </a:accent6>
      <a:hlink>
        <a:srgbClr val="D8D8D8"/>
      </a:hlink>
      <a:folHlink>
        <a:srgbClr val="F2F2F2"/>
      </a:folHlink>
    </a:clrScheme>
    <a:fontScheme name="TAČR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7OyIGqzBnTw6+LbN1cgvEXqOWg==">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Miluše Rollerová</dc:creator>
  <cp:lastModifiedBy>Ivana Drábková</cp:lastModifiedBy>
  <cp:revision>5</cp:revision>
  <dcterms:created xsi:type="dcterms:W3CDTF">2021-01-22T09:13:00Z</dcterms:created>
  <dcterms:modified xsi:type="dcterms:W3CDTF">2021-01-22T09:34:00Z</dcterms:modified>
</cp:coreProperties>
</file>